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8818D" w14:textId="77777777" w:rsidR="00651361" w:rsidRDefault="00651361" w:rsidP="002C223C">
      <w:pPr>
        <w:pStyle w:val="AAFTitle"/>
      </w:pPr>
    </w:p>
    <w:p w14:paraId="564F8F42" w14:textId="2426B989" w:rsidR="002C223C" w:rsidRDefault="00F827D9" w:rsidP="002C223C">
      <w:pPr>
        <w:pStyle w:val="AAFTitle"/>
      </w:pPr>
      <w:r>
        <w:t>Business Analyst</w:t>
      </w:r>
    </w:p>
    <w:p w14:paraId="035C210D" w14:textId="77777777" w:rsidR="002C223C" w:rsidRDefault="002C223C" w:rsidP="002C223C"/>
    <w:p w14:paraId="1E060CA4" w14:textId="7169896D" w:rsidR="00A50EEB" w:rsidRPr="00A50EEB" w:rsidRDefault="002C223C" w:rsidP="00B90DDE">
      <w:pPr>
        <w:rPr>
          <w:color w:val="auto"/>
        </w:rPr>
      </w:pPr>
      <w:r w:rsidRPr="002C223C">
        <w:rPr>
          <w:b/>
          <w:color w:val="auto"/>
        </w:rPr>
        <w:t xml:space="preserve">Position Title: </w:t>
      </w:r>
      <w:r w:rsidR="00F827D9">
        <w:rPr>
          <w:color w:val="auto"/>
        </w:rPr>
        <w:t>Business Analy</w:t>
      </w:r>
      <w:r w:rsidR="00F827D9" w:rsidRPr="00A50EEB">
        <w:rPr>
          <w:color w:val="auto"/>
        </w:rPr>
        <w:t>st</w:t>
      </w:r>
      <w:r w:rsidR="00FE11D3" w:rsidRPr="00A50EEB">
        <w:rPr>
          <w:color w:val="auto"/>
        </w:rPr>
        <w:t xml:space="preserve"> </w:t>
      </w:r>
      <w:r w:rsidR="00A50EEB">
        <w:rPr>
          <w:color w:val="auto"/>
        </w:rPr>
        <w:t xml:space="preserve">- </w:t>
      </w:r>
      <w:r w:rsidR="00A50EEB" w:rsidRPr="00A50EEB">
        <w:rPr>
          <w:color w:val="auto"/>
        </w:rPr>
        <w:t xml:space="preserve">Coordinated Access for Data, Researchers </w:t>
      </w:r>
    </w:p>
    <w:p w14:paraId="33A3D2F2" w14:textId="60BCF1A1" w:rsidR="002C223C" w:rsidRDefault="00A50EEB" w:rsidP="00B90DDE">
      <w:pPr>
        <w:rPr>
          <w:color w:val="auto"/>
        </w:rPr>
      </w:pPr>
      <w:r w:rsidRPr="00A50EEB">
        <w:rPr>
          <w:color w:val="auto"/>
        </w:rPr>
        <w:t xml:space="preserve">and Environments (CADRE) </w:t>
      </w:r>
      <w:r>
        <w:rPr>
          <w:color w:val="auto"/>
        </w:rPr>
        <w:t>project</w:t>
      </w:r>
    </w:p>
    <w:p w14:paraId="4B8EA1ED" w14:textId="1ABEB967" w:rsidR="00C6516A" w:rsidRPr="00C6516A" w:rsidRDefault="00C6516A" w:rsidP="00B90DDE">
      <w:pPr>
        <w:rPr>
          <w:color w:val="auto"/>
        </w:rPr>
      </w:pPr>
      <w:r>
        <w:rPr>
          <w:b/>
          <w:bCs/>
          <w:color w:val="auto"/>
        </w:rPr>
        <w:t xml:space="preserve">Position Type: </w:t>
      </w:r>
      <w:r>
        <w:rPr>
          <w:color w:val="auto"/>
        </w:rPr>
        <w:t>Project based,</w:t>
      </w:r>
      <w:r>
        <w:rPr>
          <w:b/>
          <w:bCs/>
          <w:color w:val="auto"/>
        </w:rPr>
        <w:t xml:space="preserve"> </w:t>
      </w:r>
      <w:r>
        <w:rPr>
          <w:color w:val="auto"/>
        </w:rPr>
        <w:t>fixed term 24 months</w:t>
      </w:r>
    </w:p>
    <w:p w14:paraId="2EE04FC7" w14:textId="64CE7760" w:rsidR="002C223C" w:rsidRPr="002C223C" w:rsidRDefault="002C223C" w:rsidP="00B90DDE">
      <w:pPr>
        <w:rPr>
          <w:b/>
          <w:color w:val="auto"/>
        </w:rPr>
      </w:pPr>
      <w:r w:rsidRPr="002C223C">
        <w:rPr>
          <w:b/>
          <w:color w:val="auto"/>
        </w:rPr>
        <w:t xml:space="preserve">Location: </w:t>
      </w:r>
      <w:r w:rsidR="006826DB" w:rsidRPr="00B90DDE">
        <w:rPr>
          <w:bCs/>
          <w:color w:val="auto"/>
        </w:rPr>
        <w:t>Nat</w:t>
      </w:r>
      <w:r w:rsidR="00990B6E" w:rsidRPr="00B90DDE">
        <w:rPr>
          <w:bCs/>
          <w:color w:val="auto"/>
        </w:rPr>
        <w:t>i</w:t>
      </w:r>
      <w:r w:rsidR="006826DB" w:rsidRPr="00B90DDE">
        <w:rPr>
          <w:bCs/>
          <w:color w:val="auto"/>
        </w:rPr>
        <w:t>onal</w:t>
      </w:r>
    </w:p>
    <w:p w14:paraId="64659265" w14:textId="04081787" w:rsidR="00B90DDE" w:rsidRDefault="002132AD" w:rsidP="00B90DDE">
      <w:pPr>
        <w:rPr>
          <w:color w:val="auto"/>
        </w:rPr>
      </w:pPr>
      <w:r>
        <w:rPr>
          <w:b/>
          <w:color w:val="auto"/>
        </w:rPr>
        <w:t>Reports to</w:t>
      </w:r>
      <w:r w:rsidR="00B90DDE" w:rsidRPr="002C223C">
        <w:rPr>
          <w:b/>
          <w:color w:val="auto"/>
        </w:rPr>
        <w:t>:</w:t>
      </w:r>
      <w:r w:rsidR="00B90DDE" w:rsidRPr="00F827D9">
        <w:rPr>
          <w:bCs/>
          <w:color w:val="auto"/>
        </w:rPr>
        <w:t xml:space="preserve"> Head, Projects &amp; Managed Services</w:t>
      </w:r>
    </w:p>
    <w:p w14:paraId="27AE08C8" w14:textId="77777777" w:rsidR="00B90DDE" w:rsidRPr="002C223C" w:rsidRDefault="00B90DDE" w:rsidP="00B90DDE">
      <w:pPr>
        <w:rPr>
          <w:b/>
          <w:color w:val="auto"/>
        </w:rPr>
      </w:pPr>
      <w:r>
        <w:rPr>
          <w:b/>
          <w:color w:val="auto"/>
        </w:rPr>
        <w:t xml:space="preserve">Number of Direct Reports/Staff Supervisory Requirements: </w:t>
      </w:r>
      <w:r w:rsidRPr="00D23A3C">
        <w:rPr>
          <w:bCs/>
          <w:color w:val="auto"/>
        </w:rPr>
        <w:t>None</w:t>
      </w:r>
    </w:p>
    <w:p w14:paraId="2176D9D5" w14:textId="0B00BFEA" w:rsidR="00EF7BE0" w:rsidRPr="00EF7BE0" w:rsidRDefault="002C223C" w:rsidP="00B90DDE">
      <w:pPr>
        <w:rPr>
          <w:color w:val="auto"/>
        </w:rPr>
      </w:pPr>
      <w:r w:rsidRPr="002C223C">
        <w:rPr>
          <w:b/>
          <w:color w:val="auto"/>
        </w:rPr>
        <w:t>Open t</w:t>
      </w:r>
      <w:r w:rsidR="00EF7BE0">
        <w:rPr>
          <w:b/>
          <w:color w:val="auto"/>
        </w:rPr>
        <w:t>o</w:t>
      </w:r>
      <w:r w:rsidRPr="002C223C">
        <w:rPr>
          <w:b/>
          <w:color w:val="auto"/>
        </w:rPr>
        <w:t xml:space="preserve">: </w:t>
      </w:r>
      <w:r w:rsidRPr="002C223C">
        <w:rPr>
          <w:color w:val="auto"/>
        </w:rPr>
        <w:t>Australian or New Zealand citizens or Australian permanent residents who have approval to work in Australia.</w:t>
      </w:r>
      <w:r w:rsidR="009B3095">
        <w:rPr>
          <w:color w:val="auto"/>
        </w:rPr>
        <w:t xml:space="preserve"> </w:t>
      </w:r>
      <w:r w:rsidR="00EF7BE0" w:rsidRPr="00EF7BE0">
        <w:rPr>
          <w:color w:val="auto"/>
        </w:rPr>
        <w:t xml:space="preserve">The position may be open to </w:t>
      </w:r>
      <w:r w:rsidR="00990B6E">
        <w:rPr>
          <w:color w:val="auto"/>
        </w:rPr>
        <w:t xml:space="preserve">Australian university </w:t>
      </w:r>
      <w:r w:rsidR="00EF7BE0" w:rsidRPr="00EF7BE0">
        <w:rPr>
          <w:color w:val="auto"/>
        </w:rPr>
        <w:t>staff applying on a secondment basis (subject to the approval of their institution and the AAF).</w:t>
      </w:r>
    </w:p>
    <w:p w14:paraId="269A2366" w14:textId="678F71FB" w:rsidR="002C223C" w:rsidRPr="002C223C" w:rsidRDefault="002C223C" w:rsidP="002C223C">
      <w:pPr>
        <w:ind w:left="719"/>
        <w:rPr>
          <w:color w:val="auto"/>
        </w:rPr>
      </w:pPr>
    </w:p>
    <w:p w14:paraId="024CC990" w14:textId="77777777" w:rsidR="002C223C" w:rsidRDefault="002C223C" w:rsidP="00F827D9"/>
    <w:p w14:paraId="56DD540E" w14:textId="77777777" w:rsidR="002C223C" w:rsidRPr="00D70949" w:rsidRDefault="002C223C" w:rsidP="005949DB">
      <w:pPr>
        <w:pStyle w:val="Heading1"/>
      </w:pPr>
      <w:r w:rsidRPr="00D70949">
        <w:t>Organisational Context</w:t>
      </w:r>
    </w:p>
    <w:p w14:paraId="03EE8684" w14:textId="69412910" w:rsidR="002C223C" w:rsidRPr="005949DB" w:rsidRDefault="002C223C" w:rsidP="002C223C">
      <w:pPr>
        <w:rPr>
          <w:color w:val="auto"/>
        </w:rPr>
      </w:pPr>
      <w:r w:rsidRPr="005949DB">
        <w:rPr>
          <w:color w:val="auto"/>
        </w:rPr>
        <w:t>The Australian Access Federation</w:t>
      </w:r>
      <w:r w:rsidR="005424A6">
        <w:rPr>
          <w:color w:val="auto"/>
        </w:rPr>
        <w:t xml:space="preserve"> (AAF)</w:t>
      </w:r>
      <w:r w:rsidRPr="005949DB">
        <w:rPr>
          <w:color w:val="auto"/>
        </w:rPr>
        <w:t xml:space="preserve"> provide</w:t>
      </w:r>
      <w:r w:rsidR="00C6516A">
        <w:rPr>
          <w:color w:val="auto"/>
        </w:rPr>
        <w:t>s</w:t>
      </w:r>
      <w:r w:rsidRPr="005949DB">
        <w:rPr>
          <w:color w:val="auto"/>
        </w:rPr>
        <w:t xml:space="preserve"> </w:t>
      </w:r>
      <w:r w:rsidR="00C6516A">
        <w:rPr>
          <w:color w:val="auto"/>
        </w:rPr>
        <w:t>the</w:t>
      </w:r>
      <w:r w:rsidR="00C6516A" w:rsidRPr="005949DB">
        <w:rPr>
          <w:color w:val="auto"/>
        </w:rPr>
        <w:t xml:space="preserve"> </w:t>
      </w:r>
      <w:r w:rsidRPr="005949DB">
        <w:rPr>
          <w:color w:val="auto"/>
        </w:rPr>
        <w:t xml:space="preserve">National Identity Federation to facilitate electronic communications and collaboration within and between universities and research institutions in Australia and overseas. </w:t>
      </w:r>
      <w:r w:rsidR="00C6516A">
        <w:rPr>
          <w:color w:val="auto"/>
        </w:rPr>
        <w:t>Delivering</w:t>
      </w:r>
      <w:r w:rsidRPr="005949DB">
        <w:rPr>
          <w:color w:val="auto"/>
        </w:rPr>
        <w:t xml:space="preserve"> access to over 1</w:t>
      </w:r>
      <w:r w:rsidR="0054662B">
        <w:rPr>
          <w:color w:val="auto"/>
        </w:rPr>
        <w:t>.4</w:t>
      </w:r>
      <w:r w:rsidRPr="005949DB">
        <w:rPr>
          <w:color w:val="auto"/>
        </w:rPr>
        <w:t xml:space="preserve"> million end-users</w:t>
      </w:r>
      <w:r w:rsidR="005424A6">
        <w:rPr>
          <w:color w:val="auto"/>
        </w:rPr>
        <w:t>,</w:t>
      </w:r>
      <w:r w:rsidRPr="005949DB">
        <w:rPr>
          <w:color w:val="auto"/>
        </w:rPr>
        <w:t xml:space="preserve"> </w:t>
      </w:r>
      <w:r w:rsidR="005424A6">
        <w:rPr>
          <w:color w:val="auto"/>
        </w:rPr>
        <w:t>the AAF</w:t>
      </w:r>
      <w:r w:rsidR="00C6516A">
        <w:rPr>
          <w:color w:val="auto"/>
        </w:rPr>
        <w:t xml:space="preserve"> has</w:t>
      </w:r>
      <w:r w:rsidRPr="005949DB">
        <w:rPr>
          <w:color w:val="auto"/>
        </w:rPr>
        <w:t xml:space="preserve"> a subscription base </w:t>
      </w:r>
      <w:r w:rsidR="00C6516A">
        <w:rPr>
          <w:color w:val="auto"/>
        </w:rPr>
        <w:t>of</w:t>
      </w:r>
      <w:r w:rsidR="00C6516A" w:rsidRPr="005949DB">
        <w:rPr>
          <w:color w:val="auto"/>
        </w:rPr>
        <w:t xml:space="preserve"> </w:t>
      </w:r>
      <w:r w:rsidRPr="005949DB">
        <w:rPr>
          <w:color w:val="auto"/>
        </w:rPr>
        <w:t>Australian higher education institutions and research organisations</w:t>
      </w:r>
      <w:r w:rsidR="00C6516A">
        <w:rPr>
          <w:color w:val="auto"/>
        </w:rPr>
        <w:t xml:space="preserve"> (</w:t>
      </w:r>
      <w:proofErr w:type="gramStart"/>
      <w:r w:rsidR="00C6516A">
        <w:rPr>
          <w:color w:val="auto"/>
        </w:rPr>
        <w:t>e.g.</w:t>
      </w:r>
      <w:proofErr w:type="gramEnd"/>
      <w:r w:rsidRPr="005949DB">
        <w:rPr>
          <w:color w:val="auto"/>
        </w:rPr>
        <w:t xml:space="preserve"> CSIRO</w:t>
      </w:r>
      <w:r w:rsidR="00C6516A">
        <w:rPr>
          <w:color w:val="auto"/>
        </w:rPr>
        <w:t xml:space="preserve"> and</w:t>
      </w:r>
      <w:r w:rsidRPr="005949DB">
        <w:rPr>
          <w:color w:val="auto"/>
        </w:rPr>
        <w:t xml:space="preserve"> many state-based research</w:t>
      </w:r>
      <w:r w:rsidR="00D13D1A">
        <w:rPr>
          <w:color w:val="auto"/>
        </w:rPr>
        <w:t xml:space="preserve"> </w:t>
      </w:r>
      <w:r w:rsidRPr="005949DB">
        <w:rPr>
          <w:color w:val="auto"/>
        </w:rPr>
        <w:t>support organisations</w:t>
      </w:r>
      <w:r w:rsidR="00C6516A">
        <w:rPr>
          <w:color w:val="auto"/>
        </w:rPr>
        <w:t>)</w:t>
      </w:r>
      <w:r w:rsidRPr="005949DB">
        <w:rPr>
          <w:color w:val="auto"/>
        </w:rPr>
        <w:t xml:space="preserve">. The AAF </w:t>
      </w:r>
      <w:r w:rsidR="00C6516A">
        <w:rPr>
          <w:color w:val="auto"/>
        </w:rPr>
        <w:t>has</w:t>
      </w:r>
      <w:r w:rsidR="00C6516A" w:rsidRPr="005949DB">
        <w:rPr>
          <w:color w:val="auto"/>
        </w:rPr>
        <w:t xml:space="preserve"> </w:t>
      </w:r>
      <w:r w:rsidR="00416D83">
        <w:rPr>
          <w:color w:val="auto"/>
        </w:rPr>
        <w:t>numerous</w:t>
      </w:r>
      <w:r w:rsidRPr="005949DB">
        <w:rPr>
          <w:color w:val="auto"/>
        </w:rPr>
        <w:t xml:space="preserve"> subscribe</w:t>
      </w:r>
      <w:r w:rsidR="00C6516A">
        <w:rPr>
          <w:color w:val="auto"/>
        </w:rPr>
        <w:t>rs</w:t>
      </w:r>
      <w:r w:rsidR="00416D83">
        <w:rPr>
          <w:color w:val="auto"/>
        </w:rPr>
        <w:t xml:space="preserve"> from </w:t>
      </w:r>
      <w:r w:rsidRPr="005949DB">
        <w:rPr>
          <w:color w:val="auto"/>
        </w:rPr>
        <w:t>local and international organisations that</w:t>
      </w:r>
      <w:r w:rsidR="00C6516A">
        <w:rPr>
          <w:color w:val="auto"/>
        </w:rPr>
        <w:t xml:space="preserve"> provide online</w:t>
      </w:r>
      <w:r w:rsidRPr="005949DB">
        <w:rPr>
          <w:color w:val="auto"/>
        </w:rPr>
        <w:t xml:space="preserve"> services to the Australian higher education and research sector.</w:t>
      </w:r>
    </w:p>
    <w:p w14:paraId="70AB2FDF" w14:textId="77777777" w:rsidR="002C223C" w:rsidRPr="005949DB" w:rsidRDefault="002C223C" w:rsidP="002C223C">
      <w:pPr>
        <w:rPr>
          <w:color w:val="auto"/>
        </w:rPr>
      </w:pPr>
    </w:p>
    <w:p w14:paraId="72586782" w14:textId="77777777" w:rsidR="002C223C" w:rsidRPr="005949DB" w:rsidRDefault="002C223C" w:rsidP="00651361">
      <w:pPr>
        <w:pStyle w:val="AAFLink0"/>
        <w:rPr>
          <w:rStyle w:val="Hyperlink"/>
          <w:color w:val="auto"/>
        </w:rPr>
      </w:pPr>
      <w:r w:rsidRPr="005949DB">
        <w:rPr>
          <w:color w:val="auto"/>
        </w:rPr>
        <w:t xml:space="preserve">For further information about the AAF go to: </w:t>
      </w:r>
      <w:hyperlink r:id="rId8" w:history="1">
        <w:r w:rsidRPr="005949DB">
          <w:rPr>
            <w:rStyle w:val="Hyperlink"/>
            <w:color w:val="3FA8DC" w:themeColor="accent5"/>
            <w:u w:val="none"/>
          </w:rPr>
          <w:t>www.aaf.edu.au</w:t>
        </w:r>
      </w:hyperlink>
    </w:p>
    <w:p w14:paraId="4487DCD7" w14:textId="77777777" w:rsidR="002C223C" w:rsidRDefault="002C223C" w:rsidP="002C223C"/>
    <w:p w14:paraId="31705094" w14:textId="77777777" w:rsidR="002C223C" w:rsidRDefault="002C223C" w:rsidP="005949DB">
      <w:pPr>
        <w:pStyle w:val="Heading1"/>
        <w:rPr>
          <w:rFonts w:eastAsiaTheme="minorHAnsi"/>
        </w:rPr>
      </w:pPr>
    </w:p>
    <w:p w14:paraId="328AA904" w14:textId="6A8338EF" w:rsidR="00D95385" w:rsidRDefault="00D95385" w:rsidP="005949DB">
      <w:pPr>
        <w:pStyle w:val="Heading1"/>
      </w:pPr>
      <w:r>
        <w:t>Project Overview</w:t>
      </w:r>
    </w:p>
    <w:p w14:paraId="4649E7D8" w14:textId="31E862CF" w:rsidR="00D95385" w:rsidRDefault="00D95385" w:rsidP="00D95385">
      <w:pPr>
        <w:rPr>
          <w:color w:val="auto"/>
        </w:rPr>
      </w:pPr>
      <w:r>
        <w:rPr>
          <w:color w:val="auto"/>
        </w:rPr>
        <w:t>The Office of the National Data Commissioner</w:t>
      </w:r>
      <w:r w:rsidRPr="00D95385">
        <w:rPr>
          <w:color w:val="auto"/>
        </w:rPr>
        <w:t xml:space="preserve"> </w:t>
      </w:r>
      <w:r w:rsidR="00B82F81">
        <w:rPr>
          <w:color w:val="auto"/>
        </w:rPr>
        <w:t xml:space="preserve">(ONDC) </w:t>
      </w:r>
      <w:r>
        <w:rPr>
          <w:color w:val="auto"/>
        </w:rPr>
        <w:t>is</w:t>
      </w:r>
      <w:r w:rsidRPr="00D95385">
        <w:rPr>
          <w:color w:val="auto"/>
        </w:rPr>
        <w:t xml:space="preserve"> developing new legislative and data governance frameworks which are designed to reduce barriers to data held by government and improve access, while maintaining the trust of the public with regards to their data. A central and critical element of this will be the 5 Safes Framework, which will provide a basis for the release of government data and likely other sources (including research and commercial data).</w:t>
      </w:r>
    </w:p>
    <w:p w14:paraId="6ABA1C81" w14:textId="11109FA1" w:rsidR="00AC2938" w:rsidRDefault="00AC2938" w:rsidP="00D95385">
      <w:pPr>
        <w:rPr>
          <w:color w:val="auto"/>
        </w:rPr>
      </w:pPr>
      <w:r>
        <w:rPr>
          <w:color w:val="auto"/>
        </w:rPr>
        <w:t>T</w:t>
      </w:r>
      <w:r w:rsidR="00D95385" w:rsidRPr="00D95385">
        <w:rPr>
          <w:color w:val="auto"/>
        </w:rPr>
        <w:t>he ONDC work program will provide a new foundation for access to government data in Australia</w:t>
      </w:r>
      <w:r w:rsidR="005424A6">
        <w:rPr>
          <w:color w:val="auto"/>
        </w:rPr>
        <w:t xml:space="preserve"> but</w:t>
      </w:r>
      <w:r w:rsidR="00D95385" w:rsidRPr="00D95385">
        <w:rPr>
          <w:color w:val="auto"/>
        </w:rPr>
        <w:t xml:space="preserve"> infrastructure </w:t>
      </w:r>
      <w:r w:rsidR="005424A6">
        <w:rPr>
          <w:color w:val="auto"/>
        </w:rPr>
        <w:t>to support</w:t>
      </w:r>
      <w:r w:rsidR="00D95385" w:rsidRPr="00D95385">
        <w:rPr>
          <w:color w:val="auto"/>
        </w:rPr>
        <w:t xml:space="preserve"> th</w:t>
      </w:r>
      <w:r>
        <w:rPr>
          <w:color w:val="auto"/>
        </w:rPr>
        <w:t>is</w:t>
      </w:r>
      <w:r w:rsidR="00D95385" w:rsidRPr="00D95385">
        <w:rPr>
          <w:color w:val="auto"/>
        </w:rPr>
        <w:t xml:space="preserve"> new framework </w:t>
      </w:r>
      <w:r w:rsidR="005424A6">
        <w:rPr>
          <w:color w:val="auto"/>
        </w:rPr>
        <w:t>is still to be developed</w:t>
      </w:r>
      <w:r w:rsidR="00D95385" w:rsidRPr="00D95385">
        <w:rPr>
          <w:color w:val="auto"/>
        </w:rPr>
        <w:t xml:space="preserve">. </w:t>
      </w:r>
      <w:r w:rsidR="005424A6">
        <w:rPr>
          <w:color w:val="auto"/>
        </w:rPr>
        <w:t>Processes and systems are needed</w:t>
      </w:r>
      <w:r w:rsidR="00D95385" w:rsidRPr="00D95385">
        <w:rPr>
          <w:color w:val="auto"/>
        </w:rPr>
        <w:t xml:space="preserve"> to scal</w:t>
      </w:r>
      <w:r>
        <w:rPr>
          <w:color w:val="auto"/>
        </w:rPr>
        <w:t>e</w:t>
      </w:r>
      <w:r w:rsidR="005424A6">
        <w:rPr>
          <w:color w:val="auto"/>
        </w:rPr>
        <w:t xml:space="preserve"> </w:t>
      </w:r>
      <w:r w:rsidR="00D95385" w:rsidRPr="00D95385">
        <w:rPr>
          <w:color w:val="auto"/>
        </w:rPr>
        <w:t>the access procedures required</w:t>
      </w:r>
      <w:r>
        <w:rPr>
          <w:color w:val="auto"/>
        </w:rPr>
        <w:t xml:space="preserve"> for:</w:t>
      </w:r>
    </w:p>
    <w:p w14:paraId="2D5A5E74" w14:textId="0533E9EE" w:rsidR="00AC2938" w:rsidRDefault="00D95385" w:rsidP="00AC2938">
      <w:pPr>
        <w:pStyle w:val="ListParagraph"/>
        <w:numPr>
          <w:ilvl w:val="0"/>
          <w:numId w:val="11"/>
        </w:numPr>
        <w:rPr>
          <w:color w:val="auto"/>
        </w:rPr>
      </w:pPr>
      <w:r w:rsidRPr="005424A6">
        <w:rPr>
          <w:color w:val="auto"/>
        </w:rPr>
        <w:t xml:space="preserve"> establishing and linking technologies for secure access</w:t>
      </w:r>
      <w:r w:rsidR="005424A6">
        <w:rPr>
          <w:color w:val="auto"/>
        </w:rPr>
        <w:t>; and</w:t>
      </w:r>
    </w:p>
    <w:p w14:paraId="5B80CBAD" w14:textId="5310DDC1" w:rsidR="00D95385" w:rsidRPr="005424A6" w:rsidRDefault="00D95385" w:rsidP="005424A6">
      <w:pPr>
        <w:pStyle w:val="ListParagraph"/>
        <w:numPr>
          <w:ilvl w:val="0"/>
          <w:numId w:val="11"/>
        </w:numPr>
        <w:rPr>
          <w:color w:val="auto"/>
        </w:rPr>
      </w:pPr>
      <w:r w:rsidRPr="005424A6">
        <w:rPr>
          <w:color w:val="auto"/>
        </w:rPr>
        <w:t xml:space="preserve"> connecting access procedures to secure access technologies to store and analyse the data.</w:t>
      </w:r>
    </w:p>
    <w:p w14:paraId="77128695" w14:textId="77777777" w:rsidR="00D95385" w:rsidRPr="00D95385" w:rsidRDefault="00D95385" w:rsidP="00D95385">
      <w:pPr>
        <w:rPr>
          <w:color w:val="auto"/>
        </w:rPr>
      </w:pPr>
    </w:p>
    <w:p w14:paraId="23634157" w14:textId="2CB2BC3A" w:rsidR="00D95385" w:rsidRDefault="00D95385" w:rsidP="00D95385">
      <w:pPr>
        <w:rPr>
          <w:color w:val="auto"/>
        </w:rPr>
      </w:pPr>
      <w:r w:rsidRPr="00D95385">
        <w:rPr>
          <w:color w:val="auto"/>
        </w:rPr>
        <w:t>The CADRE platform will provide an operational model that responds to and overcomes these challenges. The CADRE project will establish a shared and distributed sensitive data access management platform for the social sciences and related disciplines, to enable data owners and users to address the core concerns around governance, creation, management and sharing of sensitive data for research.</w:t>
      </w:r>
    </w:p>
    <w:p w14:paraId="0D9D97E0" w14:textId="5FEBC706" w:rsidR="00D95385" w:rsidRDefault="00D95385" w:rsidP="00D95385">
      <w:pPr>
        <w:rPr>
          <w:color w:val="auto"/>
        </w:rPr>
      </w:pPr>
    </w:p>
    <w:p w14:paraId="733F15BB" w14:textId="23DC9440" w:rsidR="00D95385" w:rsidRDefault="00D95385" w:rsidP="00D95385">
      <w:pPr>
        <w:rPr>
          <w:color w:val="auto"/>
        </w:rPr>
      </w:pPr>
      <w:r>
        <w:rPr>
          <w:color w:val="auto"/>
        </w:rPr>
        <w:t>Key project outcomes include:</w:t>
      </w:r>
    </w:p>
    <w:p w14:paraId="4E93B45C" w14:textId="77777777" w:rsidR="00D95385" w:rsidRPr="00D95385" w:rsidRDefault="00D95385" w:rsidP="00D95385">
      <w:pPr>
        <w:pStyle w:val="ListParagraph"/>
        <w:numPr>
          <w:ilvl w:val="0"/>
          <w:numId w:val="5"/>
        </w:numPr>
        <w:rPr>
          <w:color w:val="auto"/>
          <w:lang w:val="en-GB"/>
        </w:rPr>
      </w:pPr>
      <w:r w:rsidRPr="00D95385">
        <w:rPr>
          <w:color w:val="auto"/>
          <w:lang w:val="en-GB"/>
        </w:rPr>
        <w:t>A shared conceptual framework for efficiently and reliably connecting the elements of the 5 Safes – People, Projects, Data, Settings and Outputs</w:t>
      </w:r>
    </w:p>
    <w:p w14:paraId="5FE93916" w14:textId="77777777" w:rsidR="00ED3DB7" w:rsidRPr="00ED3DB7" w:rsidRDefault="00D95385" w:rsidP="00D95385">
      <w:pPr>
        <w:pStyle w:val="ListParagraph"/>
        <w:numPr>
          <w:ilvl w:val="0"/>
          <w:numId w:val="5"/>
        </w:numPr>
        <w:rPr>
          <w:color w:val="auto"/>
          <w:lang w:val="en-GB"/>
        </w:rPr>
      </w:pPr>
      <w:r w:rsidRPr="00D95385">
        <w:rPr>
          <w:color w:val="auto"/>
          <w:lang w:val="en-GB"/>
        </w:rPr>
        <w:t>A set of agreed identifiers for each of the elements of the 5 Safes</w:t>
      </w:r>
    </w:p>
    <w:p w14:paraId="69E5C52D" w14:textId="77777777" w:rsidR="00ED3DB7" w:rsidRDefault="00D95385" w:rsidP="00D95385">
      <w:pPr>
        <w:pStyle w:val="ListParagraph"/>
        <w:numPr>
          <w:ilvl w:val="0"/>
          <w:numId w:val="5"/>
        </w:numPr>
        <w:rPr>
          <w:color w:val="auto"/>
          <w:lang w:val="en-GB"/>
        </w:rPr>
      </w:pPr>
      <w:r w:rsidRPr="00D95385">
        <w:rPr>
          <w:color w:val="auto"/>
          <w:lang w:val="en-GB"/>
        </w:rPr>
        <w:t>Template accreditation protocols for each of the elements of the 5 Safe</w:t>
      </w:r>
      <w:r w:rsidR="00ED3DB7">
        <w:rPr>
          <w:color w:val="auto"/>
          <w:lang w:val="en-GB"/>
        </w:rPr>
        <w:t>s</w:t>
      </w:r>
    </w:p>
    <w:p w14:paraId="0E88DDEB" w14:textId="77777777" w:rsidR="00ED3DB7" w:rsidRPr="00ED3DB7" w:rsidRDefault="00D95385" w:rsidP="00D95385">
      <w:pPr>
        <w:pStyle w:val="ListParagraph"/>
        <w:numPr>
          <w:ilvl w:val="0"/>
          <w:numId w:val="5"/>
        </w:numPr>
        <w:rPr>
          <w:color w:val="auto"/>
          <w:lang w:val="en-GB"/>
        </w:rPr>
      </w:pPr>
      <w:r w:rsidRPr="00D95385">
        <w:rPr>
          <w:color w:val="auto"/>
          <w:lang w:val="en-GB"/>
        </w:rPr>
        <w:t>Information exchange protocols for exchanging identifier and accreditation information between data users, providers and trusted access facilities (based on the Australian Access Federation identity provision model)</w:t>
      </w:r>
    </w:p>
    <w:p w14:paraId="3CB52F48" w14:textId="77777777" w:rsidR="00ED3DB7" w:rsidRDefault="00D95385" w:rsidP="00D95385">
      <w:pPr>
        <w:pStyle w:val="ListParagraph"/>
        <w:numPr>
          <w:ilvl w:val="0"/>
          <w:numId w:val="5"/>
        </w:numPr>
        <w:rPr>
          <w:color w:val="auto"/>
          <w:lang w:val="en-GB"/>
        </w:rPr>
      </w:pPr>
      <w:r w:rsidRPr="00D95385">
        <w:rPr>
          <w:color w:val="auto"/>
          <w:lang w:val="en-GB"/>
        </w:rPr>
        <w:t>An integrated access management platform for data access requests</w:t>
      </w:r>
    </w:p>
    <w:p w14:paraId="5EDC8678" w14:textId="04BCB7CE" w:rsidR="00ED3DB7" w:rsidRPr="00ED3DB7" w:rsidRDefault="00D95385" w:rsidP="00D95385">
      <w:pPr>
        <w:pStyle w:val="ListParagraph"/>
        <w:numPr>
          <w:ilvl w:val="0"/>
          <w:numId w:val="5"/>
        </w:numPr>
        <w:rPr>
          <w:color w:val="auto"/>
          <w:lang w:val="en-GB"/>
        </w:rPr>
      </w:pPr>
      <w:r w:rsidRPr="00D95385">
        <w:rPr>
          <w:color w:val="auto"/>
          <w:lang w:val="en-GB"/>
        </w:rPr>
        <w:t xml:space="preserve">Pilot integrations of the CADRE platform in four secure access settings: the ERICA secure access environment (UNSW &amp; AIHW); the </w:t>
      </w:r>
      <w:proofErr w:type="spellStart"/>
      <w:r w:rsidRPr="00D95385">
        <w:rPr>
          <w:color w:val="auto"/>
          <w:lang w:val="en-GB"/>
        </w:rPr>
        <w:t>Cloud</w:t>
      </w:r>
      <w:r w:rsidR="00947235">
        <w:rPr>
          <w:color w:val="auto"/>
          <w:lang w:val="en-GB"/>
        </w:rPr>
        <w:t>S</w:t>
      </w:r>
      <w:r w:rsidRPr="00D95385">
        <w:rPr>
          <w:color w:val="auto"/>
          <w:lang w:val="en-GB"/>
        </w:rPr>
        <w:t>tor</w:t>
      </w:r>
      <w:proofErr w:type="spellEnd"/>
      <w:r w:rsidRPr="00D95385">
        <w:rPr>
          <w:color w:val="auto"/>
          <w:lang w:val="en-GB"/>
        </w:rPr>
        <w:t xml:space="preserve"> and SWAN systems (</w:t>
      </w:r>
      <w:proofErr w:type="spellStart"/>
      <w:r w:rsidRPr="00D95385">
        <w:rPr>
          <w:color w:val="auto"/>
          <w:lang w:val="en-GB"/>
        </w:rPr>
        <w:t>AARNet</w:t>
      </w:r>
      <w:proofErr w:type="spellEnd"/>
      <w:r w:rsidRPr="00D95385">
        <w:rPr>
          <w:color w:val="auto"/>
          <w:lang w:val="en-GB"/>
        </w:rPr>
        <w:t>); the Data CO-OPS environment (Swinburne) and the Australian Urban Research Infrastructure Network (AURIN)</w:t>
      </w:r>
    </w:p>
    <w:p w14:paraId="60302F51" w14:textId="4CCFE6F8" w:rsidR="00D95385" w:rsidRPr="00D95385" w:rsidRDefault="00D95385" w:rsidP="00D95385">
      <w:pPr>
        <w:pStyle w:val="ListParagraph"/>
        <w:numPr>
          <w:ilvl w:val="0"/>
          <w:numId w:val="5"/>
        </w:numPr>
        <w:rPr>
          <w:color w:val="auto"/>
          <w:lang w:val="en-GB"/>
        </w:rPr>
      </w:pPr>
      <w:r w:rsidRPr="00D95385">
        <w:rPr>
          <w:color w:val="auto"/>
          <w:lang w:val="en-GB"/>
        </w:rPr>
        <w:t xml:space="preserve">A training and development program for CADRE users to raise awareness of and capacity to use the CADRE platform for future research </w:t>
      </w:r>
    </w:p>
    <w:p w14:paraId="0D5372BF" w14:textId="77777777" w:rsidR="00D95385" w:rsidRDefault="00D95385" w:rsidP="00D95385">
      <w:pPr>
        <w:rPr>
          <w:color w:val="auto"/>
        </w:rPr>
      </w:pPr>
    </w:p>
    <w:p w14:paraId="124673AD" w14:textId="33D06826" w:rsidR="00D95385" w:rsidRPr="005949DB" w:rsidRDefault="00D95385" w:rsidP="00D95385">
      <w:pPr>
        <w:rPr>
          <w:color w:val="auto"/>
        </w:rPr>
      </w:pPr>
      <w:r>
        <w:rPr>
          <w:color w:val="auto"/>
        </w:rPr>
        <w:t xml:space="preserve">More information about the project is available at the </w:t>
      </w:r>
      <w:hyperlink r:id="rId9" w:history="1">
        <w:r w:rsidRPr="00651361">
          <w:rPr>
            <w:rStyle w:val="AAFLinkChar0"/>
          </w:rPr>
          <w:t>ARDC website</w:t>
        </w:r>
      </w:hyperlink>
      <w:r>
        <w:rPr>
          <w:color w:val="auto"/>
        </w:rPr>
        <w:t>.</w:t>
      </w:r>
    </w:p>
    <w:p w14:paraId="12CB09DF" w14:textId="77777777" w:rsidR="00D95385" w:rsidRDefault="00D95385" w:rsidP="00D95385">
      <w:pPr>
        <w:rPr>
          <w:color w:val="auto"/>
        </w:rPr>
      </w:pPr>
    </w:p>
    <w:p w14:paraId="1388A51E" w14:textId="17E11FB9" w:rsidR="002C223C" w:rsidRPr="00C854A9" w:rsidRDefault="002C223C" w:rsidP="005949DB">
      <w:pPr>
        <w:pStyle w:val="Heading1"/>
      </w:pPr>
      <w:r>
        <w:t>Your Opportunity</w:t>
      </w:r>
    </w:p>
    <w:p w14:paraId="2A160974" w14:textId="52C92FAB" w:rsidR="00A64153" w:rsidRDefault="00801B25" w:rsidP="00EE429D">
      <w:pPr>
        <w:rPr>
          <w:color w:val="auto"/>
        </w:rPr>
      </w:pPr>
      <w:r>
        <w:rPr>
          <w:color w:val="auto"/>
        </w:rPr>
        <w:t xml:space="preserve">As Business Analyst </w:t>
      </w:r>
      <w:r w:rsidR="00C970D9">
        <w:rPr>
          <w:color w:val="auto"/>
        </w:rPr>
        <w:t xml:space="preserve">for </w:t>
      </w:r>
      <w:r>
        <w:rPr>
          <w:color w:val="auto"/>
        </w:rPr>
        <w:t xml:space="preserve">the </w:t>
      </w:r>
      <w:r w:rsidR="00A64153">
        <w:rPr>
          <w:color w:val="auto"/>
        </w:rPr>
        <w:t xml:space="preserve">CADRE </w:t>
      </w:r>
      <w:proofErr w:type="gramStart"/>
      <w:r w:rsidR="00A64153">
        <w:rPr>
          <w:color w:val="auto"/>
        </w:rPr>
        <w:t>project</w:t>
      </w:r>
      <w:proofErr w:type="gramEnd"/>
      <w:r w:rsidR="00A64153">
        <w:rPr>
          <w:color w:val="auto"/>
        </w:rPr>
        <w:t xml:space="preserve"> </w:t>
      </w:r>
      <w:r>
        <w:rPr>
          <w:color w:val="auto"/>
        </w:rPr>
        <w:t xml:space="preserve">you will have a unique opportunity to </w:t>
      </w:r>
      <w:r w:rsidR="0070670D">
        <w:rPr>
          <w:color w:val="auto"/>
        </w:rPr>
        <w:t>shape</w:t>
      </w:r>
      <w:r>
        <w:rPr>
          <w:color w:val="auto"/>
        </w:rPr>
        <w:t xml:space="preserve"> the management of secure access to data within the Australian research environment. You </w:t>
      </w:r>
      <w:r w:rsidR="005424A6">
        <w:rPr>
          <w:color w:val="auto"/>
        </w:rPr>
        <w:t>will work closely</w:t>
      </w:r>
      <w:r>
        <w:rPr>
          <w:color w:val="auto"/>
        </w:rPr>
        <w:t xml:space="preserve"> with a national, virtual</w:t>
      </w:r>
      <w:r w:rsidR="0070670D">
        <w:rPr>
          <w:color w:val="auto"/>
        </w:rPr>
        <w:t>,</w:t>
      </w:r>
      <w:r>
        <w:rPr>
          <w:color w:val="auto"/>
        </w:rPr>
        <w:t xml:space="preserve"> high profile</w:t>
      </w:r>
      <w:r w:rsidR="0070670D">
        <w:rPr>
          <w:color w:val="auto"/>
        </w:rPr>
        <w:t>-</w:t>
      </w:r>
      <w:r>
        <w:rPr>
          <w:color w:val="auto"/>
        </w:rPr>
        <w:t xml:space="preserve">project team in evaluating and guiding </w:t>
      </w:r>
      <w:r w:rsidR="00A64153">
        <w:rPr>
          <w:color w:val="auto"/>
        </w:rPr>
        <w:t xml:space="preserve">the selection and implementation of standards to support </w:t>
      </w:r>
      <w:r w:rsidR="00B82F81">
        <w:rPr>
          <w:color w:val="auto"/>
        </w:rPr>
        <w:t xml:space="preserve">the Safe People aspect of the 5 Safes framework. </w:t>
      </w:r>
      <w:r w:rsidR="0070670D">
        <w:rPr>
          <w:color w:val="auto"/>
        </w:rPr>
        <w:t xml:space="preserve">Your </w:t>
      </w:r>
      <w:r w:rsidR="00A64153">
        <w:rPr>
          <w:color w:val="auto"/>
        </w:rPr>
        <w:t>strong stakeholder engagement, analytical, process development and communication skills</w:t>
      </w:r>
      <w:r w:rsidR="0070670D">
        <w:rPr>
          <w:color w:val="auto"/>
        </w:rPr>
        <w:t xml:space="preserve"> will be essential in uncovering and meeting the needs of a diverse stakeholder group</w:t>
      </w:r>
      <w:r w:rsidR="00A64153">
        <w:rPr>
          <w:color w:val="auto"/>
        </w:rPr>
        <w:t xml:space="preserve">. </w:t>
      </w:r>
    </w:p>
    <w:p w14:paraId="5B11B79E" w14:textId="77777777" w:rsidR="00F67615" w:rsidRDefault="00F67615" w:rsidP="00BB47CC">
      <w:pPr>
        <w:pStyle w:val="Heading1"/>
      </w:pPr>
    </w:p>
    <w:p w14:paraId="4032EC57" w14:textId="5F27648C" w:rsidR="002C223C" w:rsidRDefault="00E56199" w:rsidP="00BB47CC">
      <w:pPr>
        <w:pStyle w:val="Heading1"/>
      </w:pPr>
      <w:r>
        <w:t>The Role</w:t>
      </w:r>
    </w:p>
    <w:p w14:paraId="62ED49B9" w14:textId="397F2335" w:rsidR="00EA538C" w:rsidRDefault="00EA538C" w:rsidP="00EA538C">
      <w:pPr>
        <w:rPr>
          <w:color w:val="auto"/>
        </w:rPr>
      </w:pPr>
      <w:r>
        <w:rPr>
          <w:color w:val="auto"/>
        </w:rPr>
        <w:t>As Business Analyst for the CADRE project, you will have a unique opportunity to shape the development of a trust and identity framework and systems by:</w:t>
      </w:r>
    </w:p>
    <w:p w14:paraId="44322BE7" w14:textId="36FBAEB6" w:rsidR="00EA538C" w:rsidRPr="00C80FA3" w:rsidRDefault="00EA538C" w:rsidP="00EA538C">
      <w:pPr>
        <w:pStyle w:val="ListParagraph"/>
        <w:numPr>
          <w:ilvl w:val="0"/>
          <w:numId w:val="12"/>
        </w:numPr>
        <w:rPr>
          <w:color w:val="auto"/>
        </w:rPr>
      </w:pPr>
      <w:r w:rsidRPr="00C80FA3">
        <w:rPr>
          <w:color w:val="auto"/>
        </w:rPr>
        <w:t xml:space="preserve">Ascertaining the Authentication and Authorisation need by researchers </w:t>
      </w:r>
      <w:r>
        <w:rPr>
          <w:color w:val="auto"/>
        </w:rPr>
        <w:t>for</w:t>
      </w:r>
      <w:r w:rsidRPr="00C80FA3">
        <w:rPr>
          <w:color w:val="auto"/>
        </w:rPr>
        <w:t xml:space="preserve"> access</w:t>
      </w:r>
      <w:r>
        <w:rPr>
          <w:color w:val="auto"/>
        </w:rPr>
        <w:t xml:space="preserve"> to</w:t>
      </w:r>
      <w:r w:rsidRPr="00C80FA3">
        <w:rPr>
          <w:color w:val="auto"/>
        </w:rPr>
        <w:t xml:space="preserve"> </w:t>
      </w:r>
      <w:r>
        <w:rPr>
          <w:color w:val="auto"/>
        </w:rPr>
        <w:t>sensitive</w:t>
      </w:r>
      <w:r w:rsidRPr="00C80FA3">
        <w:rPr>
          <w:color w:val="auto"/>
        </w:rPr>
        <w:t xml:space="preserve"> data</w:t>
      </w:r>
      <w:r>
        <w:rPr>
          <w:color w:val="auto"/>
        </w:rPr>
        <w:t>;</w:t>
      </w:r>
    </w:p>
    <w:p w14:paraId="53CB13C2" w14:textId="77777777" w:rsidR="00EA538C" w:rsidRPr="00C80FA3" w:rsidRDefault="00EA538C" w:rsidP="00EA538C">
      <w:pPr>
        <w:pStyle w:val="ListParagraph"/>
        <w:numPr>
          <w:ilvl w:val="0"/>
          <w:numId w:val="12"/>
        </w:numPr>
        <w:rPr>
          <w:color w:val="auto"/>
        </w:rPr>
      </w:pPr>
      <w:r w:rsidRPr="00C80FA3">
        <w:rPr>
          <w:color w:val="auto"/>
        </w:rPr>
        <w:t>Analysing international solutions and comparing the contrasting these against the needs of Australian researchers</w:t>
      </w:r>
      <w:r>
        <w:rPr>
          <w:color w:val="auto"/>
        </w:rPr>
        <w:t>;</w:t>
      </w:r>
    </w:p>
    <w:p w14:paraId="30C1E753" w14:textId="4D9B905D" w:rsidR="00EA538C" w:rsidRPr="00C80FA3" w:rsidRDefault="00EA538C" w:rsidP="00EA538C">
      <w:pPr>
        <w:pStyle w:val="ListParagraph"/>
        <w:numPr>
          <w:ilvl w:val="0"/>
          <w:numId w:val="12"/>
        </w:numPr>
        <w:rPr>
          <w:color w:val="auto"/>
        </w:rPr>
      </w:pPr>
      <w:r w:rsidRPr="00C80FA3">
        <w:rPr>
          <w:color w:val="auto"/>
        </w:rPr>
        <w:t xml:space="preserve">Playing a key role in the migration to standards compliant Authentication and Authorisation tools for </w:t>
      </w:r>
      <w:r>
        <w:rPr>
          <w:color w:val="auto"/>
        </w:rPr>
        <w:t>sensitive data</w:t>
      </w:r>
      <w:r w:rsidRPr="00C80FA3">
        <w:rPr>
          <w:color w:val="auto"/>
        </w:rPr>
        <w:t xml:space="preserve"> </w:t>
      </w:r>
      <w:r>
        <w:rPr>
          <w:color w:val="auto"/>
        </w:rPr>
        <w:t>access</w:t>
      </w:r>
      <w:r w:rsidRPr="00C80FA3">
        <w:rPr>
          <w:color w:val="auto"/>
        </w:rPr>
        <w:t>;</w:t>
      </w:r>
      <w:r>
        <w:rPr>
          <w:color w:val="auto"/>
        </w:rPr>
        <w:t xml:space="preserve"> and</w:t>
      </w:r>
    </w:p>
    <w:p w14:paraId="19D41992" w14:textId="34E81807" w:rsidR="00EA538C" w:rsidRDefault="00EA538C" w:rsidP="00EA538C">
      <w:pPr>
        <w:pStyle w:val="ListParagraph"/>
        <w:numPr>
          <w:ilvl w:val="0"/>
          <w:numId w:val="12"/>
        </w:numPr>
        <w:rPr>
          <w:color w:val="auto"/>
        </w:rPr>
      </w:pPr>
      <w:r w:rsidRPr="00C80FA3">
        <w:rPr>
          <w:color w:val="auto"/>
        </w:rPr>
        <w:t xml:space="preserve">Playing a key role in the piloting </w:t>
      </w:r>
      <w:r>
        <w:rPr>
          <w:color w:val="auto"/>
        </w:rPr>
        <w:t>a system to help streamline access to sensitive datasets for research</w:t>
      </w:r>
      <w:r w:rsidRPr="00C80FA3">
        <w:rPr>
          <w:color w:val="auto"/>
        </w:rPr>
        <w:t>.</w:t>
      </w:r>
    </w:p>
    <w:p w14:paraId="05492A6D" w14:textId="77777777" w:rsidR="00EA538C" w:rsidRPr="00EA538C" w:rsidRDefault="00EA538C">
      <w:pPr>
        <w:pPrChange w:id="0" w:author="John Scullen" w:date="2021-08-06T13:07:00Z">
          <w:pPr>
            <w:pStyle w:val="Heading1"/>
          </w:pPr>
        </w:pPrChange>
      </w:pPr>
    </w:p>
    <w:p w14:paraId="39E3DF3D" w14:textId="3798F3F7" w:rsidR="004473F6" w:rsidRPr="00E56199" w:rsidRDefault="00E56199" w:rsidP="00E56199">
      <w:pPr>
        <w:pStyle w:val="Heading1"/>
      </w:pPr>
      <w:r w:rsidRPr="00D70949">
        <w:t>Key Responsibilities</w:t>
      </w:r>
    </w:p>
    <w:p w14:paraId="73829022" w14:textId="566F1DC9" w:rsidR="00947235" w:rsidRPr="004D5FAE" w:rsidRDefault="00947235" w:rsidP="00947235">
      <w:pPr>
        <w:pStyle w:val="ListParagraph"/>
        <w:keepNext w:val="0"/>
        <w:keepLines w:val="0"/>
        <w:numPr>
          <w:ilvl w:val="0"/>
          <w:numId w:val="2"/>
        </w:numPr>
        <w:tabs>
          <w:tab w:val="left" w:pos="1134"/>
        </w:tabs>
        <w:spacing w:line="276" w:lineRule="auto"/>
        <w:ind w:right="-330"/>
        <w:rPr>
          <w:color w:val="353535" w:themeColor="text1"/>
        </w:rPr>
      </w:pPr>
      <w:r w:rsidRPr="004D5FAE">
        <w:rPr>
          <w:color w:val="353535" w:themeColor="text1"/>
        </w:rPr>
        <w:t xml:space="preserve">Identify and understand complex </w:t>
      </w:r>
      <w:r w:rsidR="00986A4B">
        <w:rPr>
          <w:color w:val="353535" w:themeColor="text1"/>
        </w:rPr>
        <w:t>research</w:t>
      </w:r>
      <w:r w:rsidRPr="004D5FAE">
        <w:rPr>
          <w:color w:val="353535" w:themeColor="text1"/>
        </w:rPr>
        <w:t xml:space="preserve"> activities, systems and processes</w:t>
      </w:r>
      <w:r w:rsidR="00986A4B">
        <w:rPr>
          <w:color w:val="353535" w:themeColor="text1"/>
        </w:rPr>
        <w:t xml:space="preserve"> and related IT systems</w:t>
      </w:r>
      <w:r w:rsidRPr="004D5FAE">
        <w:rPr>
          <w:color w:val="353535" w:themeColor="text1"/>
        </w:rPr>
        <w:t>.</w:t>
      </w:r>
    </w:p>
    <w:p w14:paraId="72E0603C" w14:textId="0A765882" w:rsidR="00947235" w:rsidRPr="004D5FAE" w:rsidRDefault="00947235" w:rsidP="00947235">
      <w:pPr>
        <w:pStyle w:val="ListParagraph"/>
        <w:keepNext w:val="0"/>
        <w:keepLines w:val="0"/>
        <w:numPr>
          <w:ilvl w:val="0"/>
          <w:numId w:val="2"/>
        </w:numPr>
        <w:tabs>
          <w:tab w:val="left" w:pos="1134"/>
        </w:tabs>
        <w:spacing w:line="276" w:lineRule="auto"/>
        <w:ind w:right="-330"/>
        <w:rPr>
          <w:color w:val="353535" w:themeColor="text1"/>
        </w:rPr>
      </w:pPr>
      <w:r w:rsidRPr="004D5FAE">
        <w:rPr>
          <w:color w:val="353535" w:themeColor="text1"/>
        </w:rPr>
        <w:t xml:space="preserve">Engage with a diverse group of </w:t>
      </w:r>
      <w:r w:rsidR="00986A4B">
        <w:rPr>
          <w:color w:val="353535" w:themeColor="text1"/>
        </w:rPr>
        <w:t>stakeholders including senior researchers, business managers and technical staff to clarify</w:t>
      </w:r>
      <w:r w:rsidRPr="004D5FAE">
        <w:rPr>
          <w:color w:val="353535" w:themeColor="text1"/>
        </w:rPr>
        <w:t xml:space="preserve"> requirements for the project.</w:t>
      </w:r>
    </w:p>
    <w:p w14:paraId="24D8CF9D" w14:textId="77777777" w:rsidR="00947235" w:rsidRPr="004D5FAE" w:rsidRDefault="00947235" w:rsidP="00947235">
      <w:pPr>
        <w:pStyle w:val="ListParagraph"/>
        <w:keepNext w:val="0"/>
        <w:keepLines w:val="0"/>
        <w:numPr>
          <w:ilvl w:val="0"/>
          <w:numId w:val="2"/>
        </w:numPr>
        <w:tabs>
          <w:tab w:val="left" w:pos="1134"/>
        </w:tabs>
        <w:spacing w:line="276" w:lineRule="auto"/>
        <w:ind w:right="-330"/>
        <w:rPr>
          <w:color w:val="353535" w:themeColor="text1"/>
        </w:rPr>
      </w:pPr>
      <w:r>
        <w:rPr>
          <w:color w:val="353535" w:themeColor="text1"/>
        </w:rPr>
        <w:lastRenderedPageBreak/>
        <w:t>Collect, a</w:t>
      </w:r>
      <w:r w:rsidRPr="004D5FAE">
        <w:rPr>
          <w:color w:val="353535" w:themeColor="text1"/>
        </w:rPr>
        <w:t>nalyse and critically evaluate information from multiple sources, to formulate and document policies, processes and procedures.</w:t>
      </w:r>
    </w:p>
    <w:p w14:paraId="2CA19094" w14:textId="000D2079" w:rsidR="00947235" w:rsidRPr="004D5FAE" w:rsidRDefault="00947235" w:rsidP="00947235">
      <w:pPr>
        <w:pStyle w:val="ListParagraph"/>
        <w:keepNext w:val="0"/>
        <w:keepLines w:val="0"/>
        <w:numPr>
          <w:ilvl w:val="0"/>
          <w:numId w:val="2"/>
        </w:numPr>
        <w:tabs>
          <w:tab w:val="left" w:pos="1134"/>
        </w:tabs>
        <w:spacing w:line="276" w:lineRule="auto"/>
        <w:ind w:right="-330"/>
        <w:rPr>
          <w:color w:val="353535" w:themeColor="text1"/>
        </w:rPr>
      </w:pPr>
      <w:r w:rsidRPr="004D5FAE">
        <w:rPr>
          <w:color w:val="353535" w:themeColor="text1"/>
        </w:rPr>
        <w:t xml:space="preserve">Conduct focus groups, field visits and research with the project's stakeholders to define and analyse requirements, </w:t>
      </w:r>
      <w:r w:rsidR="00986A4B">
        <w:rPr>
          <w:color w:val="353535" w:themeColor="text1"/>
        </w:rPr>
        <w:t>verify</w:t>
      </w:r>
      <w:r w:rsidRPr="004D5FAE">
        <w:rPr>
          <w:color w:val="353535" w:themeColor="text1"/>
        </w:rPr>
        <w:t xml:space="preserve"> completed products, perform user acceptance testing (UAT) and coordinate </w:t>
      </w:r>
      <w:r w:rsidR="00986A4B">
        <w:rPr>
          <w:color w:val="353535" w:themeColor="text1"/>
        </w:rPr>
        <w:t>rollout within stakeholder organisations</w:t>
      </w:r>
      <w:r w:rsidRPr="004D5FAE">
        <w:rPr>
          <w:color w:val="353535" w:themeColor="text1"/>
        </w:rPr>
        <w:t>.</w:t>
      </w:r>
    </w:p>
    <w:p w14:paraId="4D344FBD" w14:textId="77777777" w:rsidR="00947235" w:rsidRPr="004D5FAE" w:rsidRDefault="00947235" w:rsidP="00947235">
      <w:pPr>
        <w:pStyle w:val="ListParagraph"/>
        <w:keepNext w:val="0"/>
        <w:keepLines w:val="0"/>
        <w:numPr>
          <w:ilvl w:val="0"/>
          <w:numId w:val="2"/>
        </w:numPr>
        <w:tabs>
          <w:tab w:val="left" w:pos="1134"/>
        </w:tabs>
        <w:spacing w:line="276" w:lineRule="auto"/>
        <w:ind w:right="-330"/>
        <w:rPr>
          <w:color w:val="353535" w:themeColor="text1"/>
        </w:rPr>
      </w:pPr>
      <w:r w:rsidRPr="004D5FAE">
        <w:rPr>
          <w:color w:val="353535" w:themeColor="text1"/>
        </w:rPr>
        <w:t>Develop end-user focussed documentation, including user manuals, quick reference guides, user/help documentation and training materials.</w:t>
      </w:r>
    </w:p>
    <w:p w14:paraId="6AE3D48F" w14:textId="01771E8C" w:rsidR="00947235" w:rsidRPr="004D5FAE" w:rsidRDefault="00947235" w:rsidP="00947235">
      <w:pPr>
        <w:pStyle w:val="ListParagraph"/>
        <w:keepNext w:val="0"/>
        <w:keepLines w:val="0"/>
        <w:numPr>
          <w:ilvl w:val="0"/>
          <w:numId w:val="2"/>
        </w:numPr>
        <w:tabs>
          <w:tab w:val="left" w:pos="1134"/>
        </w:tabs>
        <w:spacing w:line="276" w:lineRule="auto"/>
        <w:ind w:right="-330"/>
        <w:rPr>
          <w:color w:val="353535" w:themeColor="text1"/>
        </w:rPr>
      </w:pPr>
      <w:r w:rsidRPr="004D5FAE">
        <w:rPr>
          <w:color w:val="353535" w:themeColor="text1"/>
        </w:rPr>
        <w:t xml:space="preserve">Provide analysis </w:t>
      </w:r>
      <w:r w:rsidR="00986A4B">
        <w:rPr>
          <w:color w:val="353535" w:themeColor="text1"/>
        </w:rPr>
        <w:t xml:space="preserve">or options </w:t>
      </w:r>
      <w:r w:rsidRPr="004D5FAE">
        <w:rPr>
          <w:color w:val="353535" w:themeColor="text1"/>
        </w:rPr>
        <w:t xml:space="preserve">and </w:t>
      </w:r>
      <w:r w:rsidR="00986A4B">
        <w:rPr>
          <w:color w:val="353535" w:themeColor="text1"/>
        </w:rPr>
        <w:t xml:space="preserve">progress </w:t>
      </w:r>
      <w:r w:rsidRPr="004D5FAE">
        <w:rPr>
          <w:color w:val="353535" w:themeColor="text1"/>
        </w:rPr>
        <w:t>reports to Project Steering Committees and the Project Manager.</w:t>
      </w:r>
    </w:p>
    <w:p w14:paraId="415E560E" w14:textId="77777777" w:rsidR="00947235" w:rsidRPr="004D5FAE" w:rsidRDefault="00947235" w:rsidP="00947235">
      <w:pPr>
        <w:pStyle w:val="ListParagraph"/>
        <w:keepNext w:val="0"/>
        <w:keepLines w:val="0"/>
        <w:numPr>
          <w:ilvl w:val="0"/>
          <w:numId w:val="2"/>
        </w:numPr>
        <w:tabs>
          <w:tab w:val="left" w:pos="1134"/>
        </w:tabs>
        <w:spacing w:line="276" w:lineRule="auto"/>
        <w:ind w:right="-330"/>
        <w:rPr>
          <w:color w:val="353535" w:themeColor="text1"/>
        </w:rPr>
      </w:pPr>
      <w:r w:rsidRPr="004D5FAE">
        <w:rPr>
          <w:color w:val="353535" w:themeColor="text1"/>
        </w:rPr>
        <w:t>Support continuous improvement.</w:t>
      </w:r>
    </w:p>
    <w:p w14:paraId="5D7F30DE" w14:textId="76C38B6A" w:rsidR="00947235" w:rsidRDefault="00947235" w:rsidP="00947235">
      <w:pPr>
        <w:pStyle w:val="ListParagraph"/>
        <w:keepLines w:val="0"/>
        <w:numPr>
          <w:ilvl w:val="0"/>
          <w:numId w:val="2"/>
        </w:numPr>
        <w:spacing w:after="200" w:line="276" w:lineRule="auto"/>
        <w:rPr>
          <w:color w:val="auto"/>
        </w:rPr>
      </w:pPr>
      <w:r w:rsidRPr="004D5FAE">
        <w:rPr>
          <w:color w:val="353535" w:themeColor="text1"/>
        </w:rPr>
        <w:t>Provide support to the</w:t>
      </w:r>
      <w:r w:rsidR="00986A4B">
        <w:rPr>
          <w:color w:val="353535" w:themeColor="text1"/>
        </w:rPr>
        <w:t xml:space="preserve"> </w:t>
      </w:r>
      <w:r w:rsidR="00986A4B" w:rsidRPr="00986A4B">
        <w:rPr>
          <w:color w:val="353535" w:themeColor="text1"/>
        </w:rPr>
        <w:t>Head, Projects &amp; Managed Services</w:t>
      </w:r>
      <w:r w:rsidRPr="004D5FAE">
        <w:rPr>
          <w:color w:val="353535" w:themeColor="text1"/>
        </w:rPr>
        <w:t xml:space="preserve"> and other AAF teams as directed</w:t>
      </w:r>
    </w:p>
    <w:p w14:paraId="3C8577E8" w14:textId="77777777" w:rsidR="002C223C" w:rsidRDefault="002C223C" w:rsidP="008A40C1">
      <w:pPr>
        <w:pStyle w:val="Heading1"/>
      </w:pPr>
      <w:r>
        <w:t>Your experience and skills</w:t>
      </w:r>
    </w:p>
    <w:p w14:paraId="6755D61F" w14:textId="77777777" w:rsidR="002C223C" w:rsidRPr="00C854A9" w:rsidRDefault="002C223C" w:rsidP="002C223C"/>
    <w:p w14:paraId="6304511B" w14:textId="77777777" w:rsidR="002C223C" w:rsidRDefault="002C223C" w:rsidP="00AF2370">
      <w:pPr>
        <w:pStyle w:val="AAFNormal"/>
      </w:pPr>
      <w:r>
        <w:t>We are seeking a motivated, organised and pro-active person to work with and contribute to our team.</w:t>
      </w:r>
    </w:p>
    <w:p w14:paraId="37A85D97" w14:textId="77777777" w:rsidR="002C223C" w:rsidRDefault="002C223C" w:rsidP="002C223C"/>
    <w:p w14:paraId="511B2918" w14:textId="7B48B7F2" w:rsidR="002C223C" w:rsidRPr="00136762" w:rsidRDefault="002C223C" w:rsidP="00AF2370">
      <w:pPr>
        <w:pStyle w:val="Heading1"/>
      </w:pPr>
      <w:r w:rsidRPr="00136762">
        <w:t xml:space="preserve">Qualifications </w:t>
      </w:r>
    </w:p>
    <w:p w14:paraId="35604672" w14:textId="0260A189" w:rsidR="002C223C" w:rsidRDefault="00101F69" w:rsidP="00AF2370">
      <w:pPr>
        <w:pStyle w:val="AAFNormal"/>
      </w:pPr>
      <w:r w:rsidRPr="00101F69">
        <w:t>A degree with subsequent relevant experience OR a combination of relevant experience, broad knowledge and industry training</w:t>
      </w:r>
      <w:r w:rsidR="002C223C">
        <w:t>.</w:t>
      </w:r>
    </w:p>
    <w:p w14:paraId="5021C163" w14:textId="77777777" w:rsidR="00101F69" w:rsidRDefault="00101F69" w:rsidP="00AF2370">
      <w:pPr>
        <w:pStyle w:val="AAFNormal"/>
      </w:pPr>
    </w:p>
    <w:p w14:paraId="40BA2E72" w14:textId="77777777" w:rsidR="002C223C" w:rsidRPr="00A878F7" w:rsidRDefault="002C223C" w:rsidP="00AF2370">
      <w:pPr>
        <w:pStyle w:val="Heading1"/>
      </w:pPr>
      <w:r w:rsidRPr="00A878F7">
        <w:t>Skills and Capabilities Required</w:t>
      </w:r>
    </w:p>
    <w:p w14:paraId="4194B583" w14:textId="00F5E9A0" w:rsidR="002C223C" w:rsidRDefault="002C223C" w:rsidP="002C223C">
      <w:pPr>
        <w:rPr>
          <w:color w:val="auto"/>
        </w:rPr>
      </w:pPr>
      <w:r w:rsidRPr="00AF2370">
        <w:rPr>
          <w:color w:val="auto"/>
        </w:rPr>
        <w:t>You will be assessed on the basis of relevant capability and capacity for the following:</w:t>
      </w:r>
    </w:p>
    <w:p w14:paraId="75105BE4" w14:textId="77777777" w:rsidR="00101F69" w:rsidRDefault="00101F69" w:rsidP="002C223C">
      <w:pPr>
        <w:rPr>
          <w:color w:val="auto"/>
        </w:rPr>
      </w:pPr>
    </w:p>
    <w:p w14:paraId="3A747D7F" w14:textId="39897875" w:rsidR="00101F69" w:rsidRPr="00AF2370" w:rsidRDefault="00101F69" w:rsidP="00101F69">
      <w:pPr>
        <w:pStyle w:val="Heading3"/>
      </w:pPr>
      <w:r>
        <w:t>Essential:</w:t>
      </w:r>
    </w:p>
    <w:p w14:paraId="0104443A" w14:textId="77777777" w:rsidR="002C223C" w:rsidRPr="00AF2370" w:rsidRDefault="002C223C" w:rsidP="002C223C">
      <w:pPr>
        <w:rPr>
          <w:color w:val="auto"/>
        </w:rPr>
      </w:pPr>
    </w:p>
    <w:p w14:paraId="0FA21F96" w14:textId="77777777" w:rsidR="00101F69" w:rsidRPr="004D5FAE" w:rsidRDefault="00101F69" w:rsidP="00101F69">
      <w:pPr>
        <w:pStyle w:val="ListParagraph"/>
        <w:keepNext w:val="0"/>
        <w:keepLines w:val="0"/>
        <w:numPr>
          <w:ilvl w:val="0"/>
          <w:numId w:val="4"/>
        </w:numPr>
        <w:spacing w:after="200" w:line="276" w:lineRule="auto"/>
        <w:rPr>
          <w:color w:val="353535" w:themeColor="text1"/>
        </w:rPr>
      </w:pPr>
      <w:bookmarkStart w:id="1" w:name="_Hlk78787274"/>
      <w:r w:rsidRPr="004D5FAE">
        <w:rPr>
          <w:color w:val="353535" w:themeColor="text1"/>
        </w:rPr>
        <w:t>Demonstrated experience in the development and implementation of complex information technology policies, processes, procedures and strategies.</w:t>
      </w:r>
    </w:p>
    <w:p w14:paraId="59A26FC5" w14:textId="77777777" w:rsidR="00101F69" w:rsidRPr="004D5FAE" w:rsidRDefault="00101F69" w:rsidP="00101F69">
      <w:pPr>
        <w:pStyle w:val="ListParagraph"/>
        <w:keepNext w:val="0"/>
        <w:keepLines w:val="0"/>
        <w:numPr>
          <w:ilvl w:val="0"/>
          <w:numId w:val="4"/>
        </w:numPr>
        <w:spacing w:after="200" w:line="276" w:lineRule="auto"/>
        <w:rPr>
          <w:color w:val="353535" w:themeColor="text1"/>
        </w:rPr>
      </w:pPr>
      <w:r w:rsidRPr="004D5FAE">
        <w:rPr>
          <w:color w:val="353535" w:themeColor="text1"/>
        </w:rPr>
        <w:t>Demonstrated ability to collect, collate, analyse and document business requirements with diverse stakeholder groups.</w:t>
      </w:r>
    </w:p>
    <w:p w14:paraId="47A6ADD6" w14:textId="30CB5005" w:rsidR="00101F69" w:rsidRPr="004D5FAE" w:rsidRDefault="00101F69" w:rsidP="00101F69">
      <w:pPr>
        <w:pStyle w:val="ListParagraph"/>
        <w:keepNext w:val="0"/>
        <w:keepLines w:val="0"/>
        <w:numPr>
          <w:ilvl w:val="0"/>
          <w:numId w:val="4"/>
        </w:numPr>
        <w:spacing w:after="200" w:line="276" w:lineRule="auto"/>
        <w:rPr>
          <w:color w:val="353535" w:themeColor="text1"/>
        </w:rPr>
      </w:pPr>
      <w:r w:rsidRPr="004D5FAE">
        <w:rPr>
          <w:color w:val="353535" w:themeColor="text1"/>
        </w:rPr>
        <w:t xml:space="preserve">Demonstrated ability to articulate business analysis outcomes (process maps, business processes, work flow) both in writing and via verbal communication, and develop high level documentation to articulate a formal set of </w:t>
      </w:r>
      <w:r w:rsidR="0014679A">
        <w:rPr>
          <w:color w:val="353535" w:themeColor="text1"/>
        </w:rPr>
        <w:t xml:space="preserve">requirements and </w:t>
      </w:r>
      <w:r w:rsidRPr="004D5FAE">
        <w:rPr>
          <w:color w:val="353535" w:themeColor="text1"/>
        </w:rPr>
        <w:t>recommendations.</w:t>
      </w:r>
    </w:p>
    <w:p w14:paraId="6067B957" w14:textId="2DF00FD1" w:rsidR="00101F69" w:rsidRPr="004D5FAE" w:rsidRDefault="00101F69" w:rsidP="00101F69">
      <w:pPr>
        <w:pStyle w:val="ListParagraph"/>
        <w:keepNext w:val="0"/>
        <w:keepLines w:val="0"/>
        <w:numPr>
          <w:ilvl w:val="0"/>
          <w:numId w:val="4"/>
        </w:numPr>
        <w:spacing w:after="200" w:line="276" w:lineRule="auto"/>
        <w:rPr>
          <w:color w:val="353535" w:themeColor="text1"/>
        </w:rPr>
      </w:pPr>
      <w:r w:rsidRPr="004D5FAE">
        <w:rPr>
          <w:color w:val="353535" w:themeColor="text1"/>
        </w:rPr>
        <w:t>Demonstrated ability to</w:t>
      </w:r>
      <w:r w:rsidR="0070670D">
        <w:rPr>
          <w:color w:val="353535" w:themeColor="text1"/>
        </w:rPr>
        <w:t xml:space="preserve"> work through ambiguity to</w:t>
      </w:r>
      <w:r w:rsidRPr="004D5FAE">
        <w:rPr>
          <w:color w:val="353535" w:themeColor="text1"/>
        </w:rPr>
        <w:t xml:space="preserve"> plan, prioritise and organise project tasks, in order to meet deadlines, budgets and maintain desired work outcomes, including the proven ability to work effectively within an outcome-focussed, team-oriented environment.</w:t>
      </w:r>
    </w:p>
    <w:p w14:paraId="063E2D34" w14:textId="77777777" w:rsidR="00101F69" w:rsidRPr="004D5FAE" w:rsidRDefault="00101F69" w:rsidP="00101F69">
      <w:pPr>
        <w:pStyle w:val="ListParagraph"/>
        <w:keepNext w:val="0"/>
        <w:keepLines w:val="0"/>
        <w:numPr>
          <w:ilvl w:val="0"/>
          <w:numId w:val="4"/>
        </w:numPr>
        <w:spacing w:after="200" w:line="276" w:lineRule="auto"/>
        <w:rPr>
          <w:color w:val="353535" w:themeColor="text1"/>
        </w:rPr>
      </w:pPr>
      <w:r w:rsidRPr="004D5FAE">
        <w:rPr>
          <w:color w:val="353535" w:themeColor="text1"/>
        </w:rPr>
        <w:t>Proven experience with leading focus groups to define and analyse user requirements, test completed products and perform user acceptance testing (UAT).</w:t>
      </w:r>
    </w:p>
    <w:p w14:paraId="1A58DB44" w14:textId="027F51B3" w:rsidR="00101F69" w:rsidRPr="004D5FAE" w:rsidRDefault="00101F69" w:rsidP="00101F69">
      <w:pPr>
        <w:pStyle w:val="ListParagraph"/>
        <w:keepNext w:val="0"/>
        <w:keepLines w:val="0"/>
        <w:numPr>
          <w:ilvl w:val="0"/>
          <w:numId w:val="4"/>
        </w:numPr>
        <w:spacing w:after="200" w:line="276" w:lineRule="auto"/>
        <w:rPr>
          <w:color w:val="353535" w:themeColor="text1"/>
        </w:rPr>
      </w:pPr>
      <w:r w:rsidRPr="004D5FAE">
        <w:rPr>
          <w:color w:val="353535" w:themeColor="text1"/>
        </w:rPr>
        <w:t xml:space="preserve">Ability to effectively communicate complex ideas to senior management, </w:t>
      </w:r>
      <w:r w:rsidR="001D524A">
        <w:rPr>
          <w:color w:val="353535" w:themeColor="text1"/>
        </w:rPr>
        <w:t xml:space="preserve">project </w:t>
      </w:r>
      <w:r w:rsidR="006861BE">
        <w:rPr>
          <w:color w:val="353535" w:themeColor="text1"/>
        </w:rPr>
        <w:t>governance groups</w:t>
      </w:r>
      <w:r w:rsidR="001D524A">
        <w:rPr>
          <w:color w:val="353535" w:themeColor="text1"/>
        </w:rPr>
        <w:t xml:space="preserve">, </w:t>
      </w:r>
      <w:r w:rsidRPr="004D5FAE">
        <w:rPr>
          <w:color w:val="353535" w:themeColor="text1"/>
        </w:rPr>
        <w:t>information technology professionals and clients, including the ability to develop reports and write clear and concise documents.</w:t>
      </w:r>
    </w:p>
    <w:p w14:paraId="5DE07C18" w14:textId="77777777" w:rsidR="00101F69" w:rsidRPr="004D5FAE" w:rsidRDefault="00101F69" w:rsidP="00101F69">
      <w:pPr>
        <w:pStyle w:val="ListParagraph"/>
        <w:keepNext w:val="0"/>
        <w:keepLines w:val="0"/>
        <w:numPr>
          <w:ilvl w:val="0"/>
          <w:numId w:val="4"/>
        </w:numPr>
        <w:spacing w:after="200" w:line="276" w:lineRule="auto"/>
        <w:rPr>
          <w:color w:val="353535" w:themeColor="text1"/>
        </w:rPr>
      </w:pPr>
      <w:r w:rsidRPr="004D5FAE">
        <w:rPr>
          <w:color w:val="353535" w:themeColor="text1"/>
        </w:rPr>
        <w:lastRenderedPageBreak/>
        <w:t>Ability to rapidly identify and understand complex IT business activities, systems and processes.</w:t>
      </w:r>
    </w:p>
    <w:p w14:paraId="08058DFF" w14:textId="77777777" w:rsidR="00101F69" w:rsidRPr="004D5FAE" w:rsidRDefault="00101F69" w:rsidP="00101F69">
      <w:pPr>
        <w:pStyle w:val="ListParagraph"/>
        <w:keepNext w:val="0"/>
        <w:keepLines w:val="0"/>
        <w:numPr>
          <w:ilvl w:val="0"/>
          <w:numId w:val="4"/>
        </w:numPr>
        <w:spacing w:after="200" w:line="276" w:lineRule="auto"/>
        <w:rPr>
          <w:color w:val="353535" w:themeColor="text1"/>
        </w:rPr>
      </w:pPr>
      <w:r w:rsidRPr="004D5FAE">
        <w:rPr>
          <w:color w:val="353535" w:themeColor="text1"/>
        </w:rPr>
        <w:t>Demonstrated ability to provide leadership in the development of a client focussed, continuous improvement and quality assurance culture within a complex technological environment.</w:t>
      </w:r>
    </w:p>
    <w:p w14:paraId="58252AFB" w14:textId="77777777" w:rsidR="00101F69" w:rsidRPr="004D5FAE" w:rsidRDefault="00101F69" w:rsidP="00101F69">
      <w:pPr>
        <w:pStyle w:val="ListParagraph"/>
        <w:keepNext w:val="0"/>
        <w:keepLines w:val="0"/>
        <w:numPr>
          <w:ilvl w:val="0"/>
          <w:numId w:val="4"/>
        </w:numPr>
        <w:spacing w:after="200" w:line="276" w:lineRule="auto"/>
        <w:rPr>
          <w:color w:val="353535" w:themeColor="text1"/>
        </w:rPr>
      </w:pPr>
      <w:r w:rsidRPr="004D5FAE">
        <w:rPr>
          <w:color w:val="353535" w:themeColor="text1"/>
        </w:rPr>
        <w:t>Ability to work effectively with general direction and minimum supervision and independently represent and act on behalf of an organisation in a broad range of situations and environments.</w:t>
      </w:r>
    </w:p>
    <w:bookmarkEnd w:id="1"/>
    <w:p w14:paraId="5535C72F" w14:textId="7C5713CB" w:rsidR="00CB0BAA" w:rsidRDefault="00CB0BAA" w:rsidP="00101F69">
      <w:pPr>
        <w:pStyle w:val="Heading3"/>
      </w:pPr>
      <w:r>
        <w:t>Desirable:</w:t>
      </w:r>
    </w:p>
    <w:p w14:paraId="398F8D33" w14:textId="678F7A87" w:rsidR="002C223C" w:rsidRPr="00101F69" w:rsidRDefault="00101F69" w:rsidP="00101F69">
      <w:pPr>
        <w:pStyle w:val="ListParagraph"/>
        <w:keepNext w:val="0"/>
        <w:keepLines w:val="0"/>
        <w:numPr>
          <w:ilvl w:val="0"/>
          <w:numId w:val="9"/>
        </w:numPr>
        <w:spacing w:after="200" w:line="276" w:lineRule="auto"/>
        <w:rPr>
          <w:color w:val="353535" w:themeColor="text1"/>
        </w:rPr>
      </w:pPr>
      <w:r w:rsidRPr="00101F69">
        <w:rPr>
          <w:color w:val="353535" w:themeColor="text1"/>
        </w:rPr>
        <w:t>Ability to work effectively with general direction and minimum supervision and independently represent</w:t>
      </w:r>
    </w:p>
    <w:p w14:paraId="5328B6EA" w14:textId="20324AAE" w:rsidR="002C223C" w:rsidRDefault="002C223C" w:rsidP="005949DB">
      <w:pPr>
        <w:pStyle w:val="Heading1"/>
      </w:pPr>
      <w:r>
        <w:t xml:space="preserve">Other </w:t>
      </w:r>
      <w:r w:rsidR="00753742">
        <w:t>Job-Related</w:t>
      </w:r>
      <w:r>
        <w:t xml:space="preserve"> Information</w:t>
      </w:r>
    </w:p>
    <w:p w14:paraId="5BFE2398" w14:textId="77777777" w:rsidR="002C223C" w:rsidRDefault="002C223C" w:rsidP="002C223C"/>
    <w:p w14:paraId="7A54167A" w14:textId="77777777" w:rsidR="00BE5E9D" w:rsidRPr="00BB04C2" w:rsidRDefault="00BE5E9D" w:rsidP="00BE5E9D">
      <w:pPr>
        <w:rPr>
          <w:color w:val="auto"/>
        </w:rPr>
      </w:pPr>
      <w:r w:rsidRPr="00BB04C2">
        <w:rPr>
          <w:color w:val="auto"/>
        </w:rPr>
        <w:t>Applicants should note that:</w:t>
      </w:r>
    </w:p>
    <w:p w14:paraId="06EF3BBD" w14:textId="77777777" w:rsidR="00BE5E9D" w:rsidRDefault="00BE5E9D" w:rsidP="00BE5E9D">
      <w:pPr>
        <w:pStyle w:val="iNormal"/>
        <w:ind w:left="720"/>
        <w:rPr>
          <w:color w:val="353535" w:themeColor="text1"/>
        </w:rPr>
      </w:pPr>
      <w:r>
        <w:rPr>
          <w:color w:val="353535" w:themeColor="text1"/>
        </w:rPr>
        <w:t>The position is:</w:t>
      </w:r>
    </w:p>
    <w:p w14:paraId="22D3670D" w14:textId="77777777" w:rsidR="00BE5E9D" w:rsidRPr="00152C59" w:rsidRDefault="00BE5E9D" w:rsidP="00BE5E9D">
      <w:pPr>
        <w:pStyle w:val="iNormal"/>
        <w:numPr>
          <w:ilvl w:val="1"/>
          <w:numId w:val="3"/>
        </w:numPr>
        <w:ind w:left="1440"/>
        <w:rPr>
          <w:color w:val="353535" w:themeColor="text1"/>
        </w:rPr>
      </w:pPr>
      <w:r w:rsidRPr="00152C59">
        <w:rPr>
          <w:color w:val="353535" w:themeColor="text1"/>
        </w:rPr>
        <w:t>A fixed-term full-time position;</w:t>
      </w:r>
    </w:p>
    <w:p w14:paraId="232529B4" w14:textId="77777777" w:rsidR="00BE5E9D" w:rsidRPr="00152C59" w:rsidRDefault="00BE5E9D" w:rsidP="00BE5E9D">
      <w:pPr>
        <w:pStyle w:val="iNormal"/>
        <w:numPr>
          <w:ilvl w:val="1"/>
          <w:numId w:val="3"/>
        </w:numPr>
        <w:ind w:left="1440"/>
        <w:rPr>
          <w:color w:val="353535" w:themeColor="text1"/>
        </w:rPr>
      </w:pPr>
      <w:r w:rsidRPr="00152C59">
        <w:rPr>
          <w:color w:val="353535" w:themeColor="text1"/>
        </w:rPr>
        <w:t xml:space="preserve">A </w:t>
      </w:r>
      <w:proofErr w:type="gramStart"/>
      <w:r w:rsidRPr="00152C59">
        <w:rPr>
          <w:color w:val="353535" w:themeColor="text1"/>
        </w:rPr>
        <w:t>35 hour</w:t>
      </w:r>
      <w:proofErr w:type="gramEnd"/>
      <w:r w:rsidRPr="00152C59">
        <w:rPr>
          <w:color w:val="353535" w:themeColor="text1"/>
        </w:rPr>
        <w:t xml:space="preserve"> week, with normal working hours from Monday through Friday;</w:t>
      </w:r>
    </w:p>
    <w:p w14:paraId="63BD98E8" w14:textId="77777777" w:rsidR="00BE5E9D" w:rsidRPr="00152C59" w:rsidRDefault="00BE5E9D" w:rsidP="00BE5E9D">
      <w:pPr>
        <w:pStyle w:val="iNormal"/>
        <w:numPr>
          <w:ilvl w:val="1"/>
          <w:numId w:val="3"/>
        </w:numPr>
        <w:ind w:left="1440"/>
        <w:rPr>
          <w:color w:val="353535" w:themeColor="text1"/>
        </w:rPr>
      </w:pPr>
      <w:r w:rsidRPr="00152C59">
        <w:rPr>
          <w:color w:val="353535" w:themeColor="text1"/>
        </w:rPr>
        <w:t>Flexible working hours and work from home arrangements (subject to negotiation and prior approval);</w:t>
      </w:r>
    </w:p>
    <w:p w14:paraId="7B9FF729" w14:textId="761D2405" w:rsidR="00BE5E9D" w:rsidRPr="00BB04C2" w:rsidRDefault="00BE5E9D" w:rsidP="00BE5E9D">
      <w:pPr>
        <w:pStyle w:val="iNormal"/>
        <w:ind w:left="709"/>
        <w:rPr>
          <w:color w:val="auto"/>
        </w:rPr>
      </w:pPr>
      <w:r w:rsidRPr="00BB04C2">
        <w:rPr>
          <w:color w:val="auto"/>
        </w:rPr>
        <w:t>Some travel may be required</w:t>
      </w:r>
      <w:r>
        <w:rPr>
          <w:color w:val="auto"/>
        </w:rPr>
        <w:t xml:space="preserve"> (</w:t>
      </w:r>
      <w:r w:rsidR="00FC5A48">
        <w:rPr>
          <w:color w:val="auto"/>
        </w:rPr>
        <w:t>circumstances permitting</w:t>
      </w:r>
      <w:r>
        <w:rPr>
          <w:color w:val="auto"/>
        </w:rPr>
        <w:t>)</w:t>
      </w:r>
      <w:r w:rsidRPr="00BB04C2">
        <w:rPr>
          <w:color w:val="auto"/>
        </w:rPr>
        <w:t>.</w:t>
      </w:r>
    </w:p>
    <w:p w14:paraId="42D9DBE7" w14:textId="77777777" w:rsidR="00BE5E9D" w:rsidRPr="00BB04C2" w:rsidRDefault="00BE5E9D" w:rsidP="00BE5E9D">
      <w:pPr>
        <w:pStyle w:val="iNormal"/>
        <w:ind w:left="709"/>
        <w:rPr>
          <w:color w:val="auto"/>
        </w:rPr>
      </w:pPr>
      <w:r w:rsidRPr="00BB04C2">
        <w:rPr>
          <w:color w:val="auto"/>
        </w:rPr>
        <w:t xml:space="preserve">The position is based in </w:t>
      </w:r>
      <w:r>
        <w:rPr>
          <w:color w:val="auto"/>
        </w:rPr>
        <w:t>an office in the city of the successful candidate, or a work from home arrangement may be supported subject to negotiation and approval.</w:t>
      </w:r>
    </w:p>
    <w:p w14:paraId="323C508E" w14:textId="77777777" w:rsidR="00666A89" w:rsidRDefault="00666A89" w:rsidP="00AF2370">
      <w:pPr>
        <w:pStyle w:val="AAFNormal"/>
      </w:pPr>
    </w:p>
    <w:p w14:paraId="4EEB2DE7" w14:textId="77777777" w:rsidR="00ED1302" w:rsidRDefault="00ED1302" w:rsidP="00AF2370">
      <w:pPr>
        <w:pStyle w:val="AAFNormal"/>
      </w:pPr>
    </w:p>
    <w:p w14:paraId="2F4CDA59" w14:textId="77777777" w:rsidR="00ED1302" w:rsidRPr="0048671F" w:rsidRDefault="00ED1302" w:rsidP="005949DB">
      <w:pPr>
        <w:pStyle w:val="AAFHeading1"/>
        <w:rPr>
          <w:rStyle w:val="SubtleEmphasis"/>
        </w:rPr>
      </w:pPr>
    </w:p>
    <w:p w14:paraId="32616399" w14:textId="77777777" w:rsidR="00D476FA" w:rsidRDefault="00D476FA" w:rsidP="00AF2370">
      <w:pPr>
        <w:pStyle w:val="AAFNormal"/>
      </w:pPr>
    </w:p>
    <w:sectPr w:rsidR="00D476FA" w:rsidSect="00ED1302">
      <w:headerReference w:type="default" r:id="rId10"/>
      <w:footerReference w:type="default" r:id="rId11"/>
      <w:headerReference w:type="first" r:id="rId12"/>
      <w:footerReference w:type="first" r:id="rId13"/>
      <w:pgSz w:w="11906" w:h="16838"/>
      <w:pgMar w:top="1120" w:right="1440" w:bottom="1440" w:left="1440"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E7720" w14:textId="77777777" w:rsidR="007448D6" w:rsidRDefault="007448D6" w:rsidP="00E679E0">
      <w:r>
        <w:separator/>
      </w:r>
    </w:p>
  </w:endnote>
  <w:endnote w:type="continuationSeparator" w:id="0">
    <w:p w14:paraId="74A08D91" w14:textId="77777777" w:rsidR="007448D6" w:rsidRDefault="007448D6" w:rsidP="00E67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674806"/>
      <w:docPartObj>
        <w:docPartGallery w:val="Page Numbers (Bottom of Page)"/>
        <w:docPartUnique/>
      </w:docPartObj>
    </w:sdtPr>
    <w:sdtEndPr/>
    <w:sdtContent>
      <w:p w14:paraId="65BD16A7" w14:textId="77777777" w:rsidR="00CB0BAA" w:rsidRDefault="00CB0BAA" w:rsidP="005B1B1D">
        <w:pPr>
          <w:pStyle w:val="Footer"/>
        </w:pPr>
        <w:r w:rsidRPr="0060491B">
          <w:rPr>
            <w:noProof/>
            <w:color w:val="E6E6E6" w:themeColor="background2" w:themeShade="E6"/>
            <w:lang w:val="en-US"/>
          </w:rPr>
          <w:drawing>
            <wp:anchor distT="0" distB="0" distL="114300" distR="114300" simplePos="0" relativeHeight="251663360" behindDoc="1" locked="0" layoutInCell="1" allowOverlap="1" wp14:anchorId="0EE95FC5" wp14:editId="2A0BB48D">
              <wp:simplePos x="0" y="0"/>
              <wp:positionH relativeFrom="margin">
                <wp:posOffset>-3139440</wp:posOffset>
              </wp:positionH>
              <wp:positionV relativeFrom="margin">
                <wp:posOffset>8675475</wp:posOffset>
              </wp:positionV>
              <wp:extent cx="12156440" cy="2984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644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60F2">
          <w:rPr>
            <w:rFonts w:cs="Calibri"/>
            <w:color w:val="F08528" w:themeColor="accent2"/>
            <w:sz w:val="16"/>
            <w:szCs w:val="16"/>
          </w:rPr>
          <w:t>© Australian Access Federation Ltd</w:t>
        </w:r>
        <w:r w:rsidRPr="0060491B">
          <w:rPr>
            <w:noProof/>
            <w:color w:val="E6E6E6" w:themeColor="background2" w:themeShade="E6"/>
          </w:rPr>
          <w:t xml:space="preserve"> </w:t>
        </w:r>
        <w:r>
          <w:rPr>
            <w:noProof/>
            <w:color w:val="E6E6E6" w:themeColor="background2" w:themeShade="E6"/>
          </w:rPr>
          <w:tab/>
        </w:r>
        <w:r>
          <w:rPr>
            <w:noProof/>
            <w:color w:val="E6E6E6" w:themeColor="background2" w:themeShade="E6"/>
          </w:rPr>
          <w:tab/>
        </w:r>
        <w:r w:rsidRPr="0060491B">
          <w:rPr>
            <w:color w:val="E6E6E6" w:themeColor="background2" w:themeShade="E6"/>
          </w:rPr>
          <w:t xml:space="preserve">Page | </w:t>
        </w:r>
        <w:r w:rsidRPr="0060491B">
          <w:rPr>
            <w:color w:val="E6E6E6" w:themeColor="background2" w:themeShade="E6"/>
          </w:rPr>
          <w:fldChar w:fldCharType="begin"/>
        </w:r>
        <w:r w:rsidRPr="0060491B">
          <w:rPr>
            <w:color w:val="E6E6E6" w:themeColor="background2" w:themeShade="E6"/>
          </w:rPr>
          <w:instrText xml:space="preserve"> PAGE   \* MERGEFORMAT </w:instrText>
        </w:r>
        <w:r w:rsidRPr="0060491B">
          <w:rPr>
            <w:color w:val="E6E6E6" w:themeColor="background2" w:themeShade="E6"/>
          </w:rPr>
          <w:fldChar w:fldCharType="separate"/>
        </w:r>
        <w:r w:rsidR="0055572A">
          <w:rPr>
            <w:noProof/>
            <w:color w:val="E6E6E6" w:themeColor="background2" w:themeShade="E6"/>
          </w:rPr>
          <w:t>4</w:t>
        </w:r>
        <w:r w:rsidRPr="0060491B">
          <w:rPr>
            <w:noProof/>
            <w:color w:val="E6E6E6" w:themeColor="background2" w:themeShade="E6"/>
          </w:rPr>
          <w:fldChar w:fldCharType="end"/>
        </w:r>
        <w:r>
          <w:t xml:space="preserve"> </w:t>
        </w:r>
      </w:p>
    </w:sdtContent>
  </w:sdt>
  <w:p w14:paraId="221AE5ED" w14:textId="77777777" w:rsidR="00CB0BAA" w:rsidRDefault="00CB0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8E5D" w14:textId="77777777" w:rsidR="00CB0BAA" w:rsidRDefault="00CB0BAA" w:rsidP="00647567">
    <w:pPr>
      <w:pStyle w:val="Footer"/>
    </w:pPr>
    <w:r w:rsidRPr="0060491B">
      <w:rPr>
        <w:noProof/>
        <w:color w:val="E6E6E6" w:themeColor="background2" w:themeShade="E6"/>
        <w:lang w:val="en-US"/>
      </w:rPr>
      <w:drawing>
        <wp:anchor distT="0" distB="0" distL="114300" distR="114300" simplePos="0" relativeHeight="251669504" behindDoc="1" locked="0" layoutInCell="1" allowOverlap="1" wp14:anchorId="0A922B8B" wp14:editId="1ECF0133">
          <wp:simplePos x="0" y="0"/>
          <wp:positionH relativeFrom="margin">
            <wp:posOffset>-3481148</wp:posOffset>
          </wp:positionH>
          <wp:positionV relativeFrom="margin">
            <wp:posOffset>8982762</wp:posOffset>
          </wp:positionV>
          <wp:extent cx="12156440" cy="298450"/>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644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60F2">
      <w:rPr>
        <w:rFonts w:cs="Calibri"/>
        <w:color w:val="F08528" w:themeColor="accent2"/>
        <w:sz w:val="16"/>
        <w:szCs w:val="16"/>
      </w:rPr>
      <w:t>© Australian Access Federation Ltd</w:t>
    </w:r>
    <w:r>
      <w:rPr>
        <w:rFonts w:cs="Calibri"/>
        <w:color w:val="F08528" w:themeColor="accent2"/>
        <w:sz w:val="16"/>
        <w:szCs w:val="16"/>
      </w:rPr>
      <w:tab/>
    </w:r>
    <w:r>
      <w:rPr>
        <w:rFonts w:cs="Calibri"/>
        <w:color w:val="F08528" w:themeColor="accent2"/>
        <w:sz w:val="16"/>
        <w:szCs w:val="16"/>
      </w:rPr>
      <w:tab/>
    </w:r>
    <w:sdt>
      <w:sdtPr>
        <w:rPr>
          <w:color w:val="DCE0E3" w:themeColor="background1"/>
        </w:rPr>
        <w:id w:val="-833987480"/>
        <w:docPartObj>
          <w:docPartGallery w:val="Page Numbers (Bottom of Page)"/>
          <w:docPartUnique/>
        </w:docPartObj>
      </w:sdtPr>
      <w:sdtEndPr/>
      <w:sdtContent>
        <w:r w:rsidRPr="00647567">
          <w:rPr>
            <w:color w:val="DCE0E3" w:themeColor="background1"/>
          </w:rPr>
          <w:t xml:space="preserve">Page | </w:t>
        </w:r>
        <w:r w:rsidRPr="00647567">
          <w:rPr>
            <w:color w:val="DCE0E3" w:themeColor="background1"/>
          </w:rPr>
          <w:fldChar w:fldCharType="begin"/>
        </w:r>
        <w:r w:rsidRPr="00647567">
          <w:rPr>
            <w:color w:val="DCE0E3" w:themeColor="background1"/>
          </w:rPr>
          <w:instrText xml:space="preserve"> PAGE   \* MERGEFORMAT </w:instrText>
        </w:r>
        <w:r w:rsidRPr="00647567">
          <w:rPr>
            <w:color w:val="DCE0E3" w:themeColor="background1"/>
          </w:rPr>
          <w:fldChar w:fldCharType="separate"/>
        </w:r>
        <w:r w:rsidR="0055572A">
          <w:rPr>
            <w:noProof/>
            <w:color w:val="DCE0E3" w:themeColor="background1"/>
          </w:rPr>
          <w:t>1</w:t>
        </w:r>
        <w:r w:rsidRPr="00647567">
          <w:rPr>
            <w:noProof/>
            <w:color w:val="DCE0E3" w:themeColor="background1"/>
          </w:rPr>
          <w:fldChar w:fldCharType="end"/>
        </w:r>
        <w:r w:rsidRPr="00647567">
          <w:rPr>
            <w:color w:val="DCE0E3" w:themeColor="background1"/>
          </w:rPr>
          <w:t xml:space="preserve"> </w:t>
        </w:r>
      </w:sdtContent>
    </w:sdt>
  </w:p>
  <w:p w14:paraId="698B4B17" w14:textId="77777777" w:rsidR="00CB0BAA" w:rsidRPr="004F6859" w:rsidRDefault="00CB0BAA" w:rsidP="004F6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59AEA" w14:textId="77777777" w:rsidR="007448D6" w:rsidRDefault="007448D6" w:rsidP="00E679E0">
      <w:r>
        <w:separator/>
      </w:r>
    </w:p>
  </w:footnote>
  <w:footnote w:type="continuationSeparator" w:id="0">
    <w:p w14:paraId="169325BE" w14:textId="77777777" w:rsidR="007448D6" w:rsidRDefault="007448D6" w:rsidP="00E67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E50BE" w14:textId="77777777" w:rsidR="00CB0BAA" w:rsidRDefault="00CB0BAA">
    <w:pPr>
      <w:pStyle w:val="Header"/>
    </w:pPr>
  </w:p>
  <w:p w14:paraId="122C3B3B" w14:textId="77777777" w:rsidR="00CB0BAA" w:rsidRDefault="00CB0BAA">
    <w:pPr>
      <w:pStyle w:val="Header"/>
    </w:pPr>
    <w:r w:rsidRPr="00DF6C6E">
      <w:rPr>
        <w:noProof/>
        <w:color w:val="DCE0E3" w:themeColor="background1"/>
        <w:lang w:val="en-US"/>
      </w:rPr>
      <w:drawing>
        <wp:anchor distT="0" distB="0" distL="114300" distR="114300" simplePos="0" relativeHeight="251667456" behindDoc="1" locked="0" layoutInCell="1" allowOverlap="1" wp14:anchorId="11CD422C" wp14:editId="0A703D39">
          <wp:simplePos x="0" y="0"/>
          <wp:positionH relativeFrom="page">
            <wp:align>left</wp:align>
          </wp:positionH>
          <wp:positionV relativeFrom="margin">
            <wp:posOffset>-190294</wp:posOffset>
          </wp:positionV>
          <wp:extent cx="7726989" cy="45719"/>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AF_footer_A4land_20191113.png"/>
                  <pic:cNvPicPr/>
                </pic:nvPicPr>
                <pic:blipFill>
                  <a:blip r:embed="rId1">
                    <a:extLst>
                      <a:ext uri="{28A0092B-C50C-407E-A947-70E740481C1C}">
                        <a14:useLocalDpi xmlns:a14="http://schemas.microsoft.com/office/drawing/2010/main" val="0"/>
                      </a:ext>
                    </a:extLst>
                  </a:blip>
                  <a:stretch>
                    <a:fillRect/>
                  </a:stretch>
                </pic:blipFill>
                <pic:spPr>
                  <a:xfrm>
                    <a:off x="0" y="0"/>
                    <a:ext cx="7726989" cy="45719"/>
                  </a:xfrm>
                  <a:prstGeom prst="rect">
                    <a:avLst/>
                  </a:prstGeom>
                </pic:spPr>
              </pic:pic>
            </a:graphicData>
          </a:graphic>
          <wp14:sizeRelH relativeFrom="margin">
            <wp14:pctWidth>0</wp14:pctWidth>
          </wp14:sizeRelH>
          <wp14:sizeRelV relativeFrom="margin">
            <wp14:pctHeight>0</wp14:pctHeight>
          </wp14:sizeRelV>
        </wp:anchor>
      </w:drawing>
    </w:r>
  </w:p>
  <w:p w14:paraId="45E8EE5F" w14:textId="77777777" w:rsidR="00CB0BAA" w:rsidRDefault="00CB0BAA" w:rsidP="00953A24">
    <w:pPr>
      <w:pStyle w:val="Header"/>
      <w:tabs>
        <w:tab w:val="clear" w:pos="4513"/>
        <w:tab w:val="clear" w:pos="9026"/>
        <w:tab w:val="right" w:pos="183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2E1F" w14:textId="77777777" w:rsidR="00CB0BAA" w:rsidRDefault="00CB0BAA">
    <w:pPr>
      <w:pStyle w:val="Header"/>
    </w:pPr>
    <w:r>
      <w:rPr>
        <w:noProof/>
        <w:lang w:val="en-US"/>
      </w:rPr>
      <w:drawing>
        <wp:anchor distT="0" distB="0" distL="114300" distR="114300" simplePos="0" relativeHeight="251665408" behindDoc="0" locked="0" layoutInCell="1" allowOverlap="1" wp14:anchorId="1E1A509A" wp14:editId="7292F371">
          <wp:simplePos x="0" y="0"/>
          <wp:positionH relativeFrom="page">
            <wp:posOffset>-116840</wp:posOffset>
          </wp:positionH>
          <wp:positionV relativeFrom="page">
            <wp:posOffset>-23334</wp:posOffset>
          </wp:positionV>
          <wp:extent cx="7669425" cy="1362075"/>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F_header_A4_20191113-01.png"/>
                  <pic:cNvPicPr/>
                </pic:nvPicPr>
                <pic:blipFill>
                  <a:blip r:embed="rId1">
                    <a:extLst>
                      <a:ext uri="{28A0092B-C50C-407E-A947-70E740481C1C}">
                        <a14:useLocalDpi xmlns:a14="http://schemas.microsoft.com/office/drawing/2010/main" val="0"/>
                      </a:ext>
                    </a:extLst>
                  </a:blip>
                  <a:stretch>
                    <a:fillRect/>
                  </a:stretch>
                </pic:blipFill>
                <pic:spPr>
                  <a:xfrm>
                    <a:off x="0" y="0"/>
                    <a:ext cx="7669425" cy="1362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90E1ADA"/>
    <w:lvl w:ilvl="0">
      <w:start w:val="1"/>
      <w:numFmt w:val="decimal"/>
      <w:lvlText w:val="%1"/>
      <w:legacy w:legacy="1" w:legacySpace="0" w:legacyIndent="737"/>
      <w:lvlJc w:val="left"/>
      <w:pPr>
        <w:ind w:left="852" w:hanging="737"/>
      </w:pPr>
    </w:lvl>
    <w:lvl w:ilvl="1">
      <w:start w:val="1"/>
      <w:numFmt w:val="decimal"/>
      <w:lvlText w:val="%1.%2"/>
      <w:legacy w:legacy="1" w:legacySpace="0" w:legacyIndent="737"/>
      <w:lvlJc w:val="left"/>
      <w:pPr>
        <w:ind w:left="737" w:hanging="737"/>
      </w:pPr>
    </w:lvl>
    <w:lvl w:ilvl="2">
      <w:start w:val="1"/>
      <w:numFmt w:val="lowerLetter"/>
      <w:lvlText w:val="(%3)"/>
      <w:legacy w:legacy="1" w:legacySpace="0" w:legacyIndent="737"/>
      <w:lvlJc w:val="left"/>
      <w:pPr>
        <w:ind w:left="1474" w:hanging="737"/>
      </w:pPr>
    </w:lvl>
    <w:lvl w:ilvl="3">
      <w:start w:val="1"/>
      <w:numFmt w:val="lowerRoman"/>
      <w:lvlText w:val="(%4)"/>
      <w:legacy w:legacy="1" w:legacySpace="0" w:legacyIndent="737"/>
      <w:lvlJc w:val="left"/>
      <w:pPr>
        <w:ind w:left="2211" w:hanging="737"/>
      </w:pPr>
    </w:lvl>
    <w:lvl w:ilvl="4">
      <w:start w:val="1"/>
      <w:numFmt w:val="upperLetter"/>
      <w:lvlText w:val="(%5)"/>
      <w:legacy w:legacy="1" w:legacySpace="144" w:legacyIndent="0"/>
      <w:lvlJc w:val="left"/>
      <w:pPr>
        <w:ind w:left="2948" w:firstLine="0"/>
      </w:pPr>
    </w:lvl>
    <w:lvl w:ilvl="5">
      <w:start w:val="1"/>
      <w:numFmt w:val="lowerLetter"/>
      <w:lvlText w:val="(a%6)"/>
      <w:legacy w:legacy="1" w:legacySpace="0" w:legacyIndent="737"/>
      <w:lvlJc w:val="left"/>
      <w:pPr>
        <w:ind w:left="3685" w:hanging="737"/>
      </w:pPr>
    </w:lvl>
    <w:lvl w:ilvl="6">
      <w:start w:val="1"/>
      <w:numFmt w:val="none"/>
      <w:suff w:val="nothing"/>
      <w:lvlText w:val=""/>
      <w:lvlJc w:val="left"/>
    </w:lvl>
    <w:lvl w:ilvl="7">
      <w:start w:val="1"/>
      <w:numFmt w:val="lowerLetter"/>
      <w:lvlText w:val="(%8)"/>
      <w:legacy w:legacy="1" w:legacySpace="0" w:legacyIndent="737"/>
      <w:lvlJc w:val="left"/>
      <w:rPr>
        <w:rFonts w:ascii="Tms Rmn" w:hAnsi="Tms Rmn" w:hint="default"/>
      </w:rPr>
    </w:lvl>
    <w:lvl w:ilvl="8">
      <w:start w:val="1"/>
      <w:numFmt w:val="lowerRoman"/>
      <w:lvlText w:val="(%9)"/>
      <w:legacy w:legacy="1" w:legacySpace="0" w:legacyIndent="737"/>
      <w:lvlJc w:val="left"/>
      <w:rPr>
        <w:rFonts w:ascii="Tms Rmn" w:hAnsi="Tms Rmn" w:hint="default"/>
      </w:rPr>
    </w:lvl>
  </w:abstractNum>
  <w:abstractNum w:abstractNumId="1" w15:restartNumberingAfterBreak="0">
    <w:nsid w:val="0052711B"/>
    <w:multiLevelType w:val="hybridMultilevel"/>
    <w:tmpl w:val="6E94AF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575EDE"/>
    <w:multiLevelType w:val="hybridMultilevel"/>
    <w:tmpl w:val="87043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6F0311"/>
    <w:multiLevelType w:val="hybridMultilevel"/>
    <w:tmpl w:val="94089D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876402"/>
    <w:multiLevelType w:val="hybridMultilevel"/>
    <w:tmpl w:val="E4DA40A8"/>
    <w:lvl w:ilvl="0" w:tplc="E81C27E0">
      <w:start w:val="1"/>
      <w:numFmt w:val="decimal"/>
      <w:pStyle w:val="iNormal"/>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2D1D7590"/>
    <w:multiLevelType w:val="hybridMultilevel"/>
    <w:tmpl w:val="625E26B4"/>
    <w:lvl w:ilvl="0" w:tplc="39FCC4F2">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66508D9"/>
    <w:multiLevelType w:val="hybridMultilevel"/>
    <w:tmpl w:val="37065D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090C26"/>
    <w:multiLevelType w:val="hybridMultilevel"/>
    <w:tmpl w:val="6E94AF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6857A3B"/>
    <w:multiLevelType w:val="hybridMultilevel"/>
    <w:tmpl w:val="D24A1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892D91"/>
    <w:multiLevelType w:val="hybridMultilevel"/>
    <w:tmpl w:val="A1AEF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4960F5"/>
    <w:multiLevelType w:val="multilevel"/>
    <w:tmpl w:val="C004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69338C"/>
    <w:multiLevelType w:val="multilevel"/>
    <w:tmpl w:val="4550658E"/>
    <w:lvl w:ilvl="0">
      <w:start w:val="1"/>
      <w:numFmt w:val="decimal"/>
      <w:lvlText w:val="%1."/>
      <w:lvlJc w:val="left"/>
      <w:pPr>
        <w:ind w:left="852" w:hanging="737"/>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474" w:hanging="737"/>
      </w:pPr>
      <w:rPr>
        <w:rFonts w:hint="default"/>
      </w:rPr>
    </w:lvl>
    <w:lvl w:ilvl="3">
      <w:start w:val="1"/>
      <w:numFmt w:val="lowerRoman"/>
      <w:lvlText w:val="(%4)"/>
      <w:lvlJc w:val="left"/>
      <w:pPr>
        <w:ind w:left="2211" w:hanging="737"/>
      </w:pPr>
      <w:rPr>
        <w:rFonts w:hint="default"/>
      </w:rPr>
    </w:lvl>
    <w:lvl w:ilvl="4">
      <w:start w:val="1"/>
      <w:numFmt w:val="upperLetter"/>
      <w:lvlText w:val="(%5)"/>
      <w:lvlJc w:val="left"/>
      <w:pPr>
        <w:ind w:left="2948" w:firstLine="0"/>
      </w:pPr>
      <w:rPr>
        <w:rFonts w:hint="default"/>
      </w:rPr>
    </w:lvl>
    <w:lvl w:ilvl="5">
      <w:start w:val="1"/>
      <w:numFmt w:val="lowerLetter"/>
      <w:lvlText w:val="(a%6)"/>
      <w:lvlJc w:val="left"/>
      <w:pPr>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ind w:left="0" w:firstLine="0"/>
      </w:pPr>
      <w:rPr>
        <w:rFonts w:ascii="Tms Rmn" w:hAnsi="Tms Rmn" w:hint="default"/>
      </w:rPr>
    </w:lvl>
    <w:lvl w:ilvl="8">
      <w:start w:val="1"/>
      <w:numFmt w:val="lowerRoman"/>
      <w:lvlText w:val="(%9)"/>
      <w:lvlJc w:val="left"/>
      <w:pPr>
        <w:ind w:left="0" w:firstLine="0"/>
      </w:pPr>
      <w:rPr>
        <w:rFonts w:ascii="Tms Rmn" w:hAnsi="Tms Rmn" w:hint="default"/>
      </w:rPr>
    </w:lvl>
  </w:abstractNum>
  <w:num w:numId="1">
    <w:abstractNumId w:val="11"/>
  </w:num>
  <w:num w:numId="2">
    <w:abstractNumId w:val="5"/>
  </w:num>
  <w:num w:numId="3">
    <w:abstractNumId w:val="4"/>
  </w:num>
  <w:num w:numId="4">
    <w:abstractNumId w:val="7"/>
  </w:num>
  <w:num w:numId="5">
    <w:abstractNumId w:val="9"/>
  </w:num>
  <w:num w:numId="6">
    <w:abstractNumId w:val="0"/>
  </w:num>
  <w:num w:numId="7">
    <w:abstractNumId w:val="6"/>
  </w:num>
  <w:num w:numId="8">
    <w:abstractNumId w:val="3"/>
  </w:num>
  <w:num w:numId="9">
    <w:abstractNumId w:val="1"/>
  </w:num>
  <w:num w:numId="10">
    <w:abstractNumId w:val="10"/>
  </w:num>
  <w:num w:numId="11">
    <w:abstractNumId w:val="8"/>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Scullen">
    <w15:presenceInfo w15:providerId="Windows Live" w15:userId="149bcece837b92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C1NLG0tDCxsDQ1MDVV0lEKTi0uzszPAykwrwUATknqIywAAAA="/>
  </w:docVars>
  <w:rsids>
    <w:rsidRoot w:val="002C223C"/>
    <w:rsid w:val="00067D8F"/>
    <w:rsid w:val="0007668A"/>
    <w:rsid w:val="000941EF"/>
    <w:rsid w:val="000A55F6"/>
    <w:rsid w:val="000B6350"/>
    <w:rsid w:val="000D4588"/>
    <w:rsid w:val="000D4CF0"/>
    <w:rsid w:val="000F1651"/>
    <w:rsid w:val="00101F69"/>
    <w:rsid w:val="0013462F"/>
    <w:rsid w:val="0014679A"/>
    <w:rsid w:val="001548BD"/>
    <w:rsid w:val="00162693"/>
    <w:rsid w:val="00184438"/>
    <w:rsid w:val="001930CF"/>
    <w:rsid w:val="001C0F59"/>
    <w:rsid w:val="001D524A"/>
    <w:rsid w:val="001D6339"/>
    <w:rsid w:val="0020588B"/>
    <w:rsid w:val="002120EA"/>
    <w:rsid w:val="002132AD"/>
    <w:rsid w:val="0022347A"/>
    <w:rsid w:val="00227F15"/>
    <w:rsid w:val="0026009E"/>
    <w:rsid w:val="00270ADF"/>
    <w:rsid w:val="002A1734"/>
    <w:rsid w:val="002A203E"/>
    <w:rsid w:val="002A262D"/>
    <w:rsid w:val="002A7D42"/>
    <w:rsid w:val="002B7F26"/>
    <w:rsid w:val="002C223C"/>
    <w:rsid w:val="002C3181"/>
    <w:rsid w:val="003149D6"/>
    <w:rsid w:val="00345213"/>
    <w:rsid w:val="00395943"/>
    <w:rsid w:val="00396D74"/>
    <w:rsid w:val="003B380E"/>
    <w:rsid w:val="003B4EC1"/>
    <w:rsid w:val="003D3F85"/>
    <w:rsid w:val="003F2312"/>
    <w:rsid w:val="00413691"/>
    <w:rsid w:val="00413E40"/>
    <w:rsid w:val="00416D83"/>
    <w:rsid w:val="004237C6"/>
    <w:rsid w:val="00433446"/>
    <w:rsid w:val="00441C3E"/>
    <w:rsid w:val="00445FB4"/>
    <w:rsid w:val="004473F6"/>
    <w:rsid w:val="004566BB"/>
    <w:rsid w:val="004624FE"/>
    <w:rsid w:val="00462515"/>
    <w:rsid w:val="00462BD2"/>
    <w:rsid w:val="004725C7"/>
    <w:rsid w:val="00473D5E"/>
    <w:rsid w:val="0048671F"/>
    <w:rsid w:val="004B4E25"/>
    <w:rsid w:val="004D0393"/>
    <w:rsid w:val="004F516B"/>
    <w:rsid w:val="004F6859"/>
    <w:rsid w:val="00525E27"/>
    <w:rsid w:val="005424A6"/>
    <w:rsid w:val="0054662B"/>
    <w:rsid w:val="0055572A"/>
    <w:rsid w:val="00557367"/>
    <w:rsid w:val="00571C87"/>
    <w:rsid w:val="00575FAF"/>
    <w:rsid w:val="00584C37"/>
    <w:rsid w:val="00586C44"/>
    <w:rsid w:val="005949DB"/>
    <w:rsid w:val="005A44FF"/>
    <w:rsid w:val="005A7779"/>
    <w:rsid w:val="005B0ACE"/>
    <w:rsid w:val="005B1B1D"/>
    <w:rsid w:val="005B39BF"/>
    <w:rsid w:val="005B45AC"/>
    <w:rsid w:val="005E339E"/>
    <w:rsid w:val="005E33AB"/>
    <w:rsid w:val="005F3995"/>
    <w:rsid w:val="0060491B"/>
    <w:rsid w:val="00605AA9"/>
    <w:rsid w:val="006122C1"/>
    <w:rsid w:val="00620920"/>
    <w:rsid w:val="00625BDF"/>
    <w:rsid w:val="0063252D"/>
    <w:rsid w:val="00641024"/>
    <w:rsid w:val="00641729"/>
    <w:rsid w:val="00647567"/>
    <w:rsid w:val="00651361"/>
    <w:rsid w:val="00654A4F"/>
    <w:rsid w:val="006567D2"/>
    <w:rsid w:val="00666A89"/>
    <w:rsid w:val="00671281"/>
    <w:rsid w:val="006826DB"/>
    <w:rsid w:val="00682D28"/>
    <w:rsid w:val="006861BE"/>
    <w:rsid w:val="006C063C"/>
    <w:rsid w:val="006E1320"/>
    <w:rsid w:val="006F164B"/>
    <w:rsid w:val="0070670D"/>
    <w:rsid w:val="00736ECA"/>
    <w:rsid w:val="007448D6"/>
    <w:rsid w:val="00752B08"/>
    <w:rsid w:val="00753742"/>
    <w:rsid w:val="007805EA"/>
    <w:rsid w:val="007836A2"/>
    <w:rsid w:val="007C0BCB"/>
    <w:rsid w:val="007C5826"/>
    <w:rsid w:val="007D7A3C"/>
    <w:rsid w:val="007E5CDB"/>
    <w:rsid w:val="007F0806"/>
    <w:rsid w:val="007F6984"/>
    <w:rsid w:val="00801B25"/>
    <w:rsid w:val="00810967"/>
    <w:rsid w:val="00830E0B"/>
    <w:rsid w:val="00840678"/>
    <w:rsid w:val="00852735"/>
    <w:rsid w:val="0086476C"/>
    <w:rsid w:val="00867B05"/>
    <w:rsid w:val="008705AB"/>
    <w:rsid w:val="00880669"/>
    <w:rsid w:val="008A40C1"/>
    <w:rsid w:val="008A4180"/>
    <w:rsid w:val="008A5D0A"/>
    <w:rsid w:val="008B0A20"/>
    <w:rsid w:val="008B2C9B"/>
    <w:rsid w:val="008F6CC5"/>
    <w:rsid w:val="00913B67"/>
    <w:rsid w:val="00915AA4"/>
    <w:rsid w:val="00926287"/>
    <w:rsid w:val="00947235"/>
    <w:rsid w:val="00953A24"/>
    <w:rsid w:val="0095426B"/>
    <w:rsid w:val="009573D2"/>
    <w:rsid w:val="009640FA"/>
    <w:rsid w:val="00971495"/>
    <w:rsid w:val="00986A4B"/>
    <w:rsid w:val="00990B6E"/>
    <w:rsid w:val="009A4276"/>
    <w:rsid w:val="009B3095"/>
    <w:rsid w:val="009D3F26"/>
    <w:rsid w:val="00A27A5F"/>
    <w:rsid w:val="00A37974"/>
    <w:rsid w:val="00A50EEB"/>
    <w:rsid w:val="00A51BB2"/>
    <w:rsid w:val="00A51E31"/>
    <w:rsid w:val="00A63317"/>
    <w:rsid w:val="00A64153"/>
    <w:rsid w:val="00A71EFB"/>
    <w:rsid w:val="00A921DF"/>
    <w:rsid w:val="00AC2938"/>
    <w:rsid w:val="00AF2370"/>
    <w:rsid w:val="00AF27F5"/>
    <w:rsid w:val="00B04AFF"/>
    <w:rsid w:val="00B13DBC"/>
    <w:rsid w:val="00B3275C"/>
    <w:rsid w:val="00B37D06"/>
    <w:rsid w:val="00B47DA9"/>
    <w:rsid w:val="00B709F0"/>
    <w:rsid w:val="00B73FFF"/>
    <w:rsid w:val="00B7407D"/>
    <w:rsid w:val="00B82F81"/>
    <w:rsid w:val="00B90DDE"/>
    <w:rsid w:val="00B963F2"/>
    <w:rsid w:val="00BB04C2"/>
    <w:rsid w:val="00BB47CC"/>
    <w:rsid w:val="00BD54A7"/>
    <w:rsid w:val="00BE5E9D"/>
    <w:rsid w:val="00BF0EF0"/>
    <w:rsid w:val="00C1260C"/>
    <w:rsid w:val="00C13B97"/>
    <w:rsid w:val="00C23236"/>
    <w:rsid w:val="00C35B11"/>
    <w:rsid w:val="00C5699F"/>
    <w:rsid w:val="00C6516A"/>
    <w:rsid w:val="00C67A5E"/>
    <w:rsid w:val="00C67EEC"/>
    <w:rsid w:val="00C970D9"/>
    <w:rsid w:val="00CA578C"/>
    <w:rsid w:val="00CA6F64"/>
    <w:rsid w:val="00CB0BAA"/>
    <w:rsid w:val="00CE5107"/>
    <w:rsid w:val="00D13D1A"/>
    <w:rsid w:val="00D238CC"/>
    <w:rsid w:val="00D26EDE"/>
    <w:rsid w:val="00D36F48"/>
    <w:rsid w:val="00D4204E"/>
    <w:rsid w:val="00D476FA"/>
    <w:rsid w:val="00D83C67"/>
    <w:rsid w:val="00D95385"/>
    <w:rsid w:val="00DD3256"/>
    <w:rsid w:val="00E11F59"/>
    <w:rsid w:val="00E179AE"/>
    <w:rsid w:val="00E17E86"/>
    <w:rsid w:val="00E56199"/>
    <w:rsid w:val="00E679E0"/>
    <w:rsid w:val="00E96272"/>
    <w:rsid w:val="00EA538C"/>
    <w:rsid w:val="00ED1302"/>
    <w:rsid w:val="00ED3A70"/>
    <w:rsid w:val="00ED3DB7"/>
    <w:rsid w:val="00EE36CC"/>
    <w:rsid w:val="00EE429D"/>
    <w:rsid w:val="00EF7BE0"/>
    <w:rsid w:val="00F13356"/>
    <w:rsid w:val="00F40C21"/>
    <w:rsid w:val="00F411BB"/>
    <w:rsid w:val="00F47B27"/>
    <w:rsid w:val="00F528EC"/>
    <w:rsid w:val="00F57EE9"/>
    <w:rsid w:val="00F67615"/>
    <w:rsid w:val="00F827D9"/>
    <w:rsid w:val="00F96E2B"/>
    <w:rsid w:val="00FC5A48"/>
    <w:rsid w:val="00FD03DD"/>
    <w:rsid w:val="00FE11D3"/>
    <w:rsid w:val="00FE19C7"/>
    <w:rsid w:val="00FE6727"/>
    <w:rsid w:val="00FF089C"/>
    <w:rsid w:val="00FF2B8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801DF5"/>
  <w15:docId w15:val="{F65D6678-2692-4BFF-95AC-D9E439C0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color w:val="353535" w:themeColor="text1"/>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385"/>
    <w:pPr>
      <w:keepNext/>
      <w:keepLines/>
      <w:spacing w:after="0" w:line="240" w:lineRule="auto"/>
    </w:pPr>
    <w:rPr>
      <w:rFonts w:eastAsia="Times New Roman" w:cs="Times New Roman"/>
      <w:color w:val="676767" w:themeColor="text1" w:themeTint="BF"/>
      <w:szCs w:val="24"/>
    </w:rPr>
  </w:style>
  <w:style w:type="paragraph" w:styleId="Heading1">
    <w:name w:val="heading 1"/>
    <w:aliases w:val="AAF Heading 2"/>
    <w:basedOn w:val="Heading2"/>
    <w:next w:val="Normal"/>
    <w:link w:val="Heading1Char"/>
    <w:autoRedefine/>
    <w:qFormat/>
    <w:rsid w:val="005949DB"/>
    <w:pPr>
      <w:outlineLvl w:val="0"/>
    </w:pPr>
    <w:rPr>
      <w:i w:val="0"/>
      <w:color w:val="376BB0" w:themeColor="accent1"/>
      <w:sz w:val="28"/>
      <w:szCs w:val="32"/>
    </w:rPr>
  </w:style>
  <w:style w:type="paragraph" w:styleId="Heading2">
    <w:name w:val="heading 2"/>
    <w:aliases w:val="AAF Heading 3"/>
    <w:basedOn w:val="Heading3"/>
    <w:next w:val="Normal"/>
    <w:link w:val="Heading2Char"/>
    <w:autoRedefine/>
    <w:uiPriority w:val="9"/>
    <w:unhideWhenUsed/>
    <w:qFormat/>
    <w:rsid w:val="00F47B27"/>
    <w:pPr>
      <w:spacing w:before="120"/>
      <w:outlineLvl w:val="1"/>
    </w:pPr>
    <w:rPr>
      <w:rFonts w:ascii="Century Gothic" w:hAnsi="Century Gothic"/>
      <w:i/>
      <w:color w:val="606161" w:themeColor="text2"/>
      <w:szCs w:val="26"/>
    </w:rPr>
  </w:style>
  <w:style w:type="paragraph" w:styleId="Heading3">
    <w:name w:val="heading 3"/>
    <w:basedOn w:val="Normal"/>
    <w:next w:val="Normal"/>
    <w:link w:val="Heading3Char"/>
    <w:uiPriority w:val="9"/>
    <w:unhideWhenUsed/>
    <w:qFormat/>
    <w:rsid w:val="00C23236"/>
    <w:pPr>
      <w:spacing w:before="40"/>
      <w:outlineLvl w:val="2"/>
    </w:pPr>
    <w:rPr>
      <w:rFonts w:asciiTheme="majorHAnsi" w:eastAsiaTheme="majorEastAsia" w:hAnsiTheme="majorHAnsi" w:cstheme="majorBidi"/>
      <w:color w:val="1B3557" w:themeColor="accent1" w:themeShade="7F"/>
      <w:sz w:val="24"/>
    </w:rPr>
  </w:style>
  <w:style w:type="paragraph" w:styleId="Heading4">
    <w:name w:val="heading 4"/>
    <w:aliases w:val="AAF Heading 4"/>
    <w:next w:val="AAFNormal"/>
    <w:link w:val="Heading4Char"/>
    <w:autoRedefine/>
    <w:uiPriority w:val="5"/>
    <w:unhideWhenUsed/>
    <w:qFormat/>
    <w:rsid w:val="00F47B27"/>
    <w:pPr>
      <w:keepNext/>
      <w:keepLines/>
      <w:spacing w:before="120" w:after="0" w:line="240" w:lineRule="auto"/>
      <w:outlineLvl w:val="3"/>
    </w:pPr>
    <w:rPr>
      <w:rFonts w:asciiTheme="majorHAnsi" w:eastAsiaTheme="majorEastAsia" w:hAnsiTheme="majorHAnsi" w:cstheme="majorBidi"/>
      <w:b/>
      <w:iCs/>
      <w:color w:val="376BB0" w:themeColor="accent1"/>
    </w:rPr>
  </w:style>
  <w:style w:type="paragraph" w:styleId="Heading5">
    <w:name w:val="heading 5"/>
    <w:aliases w:val="AAF Heading 5"/>
    <w:basedOn w:val="Heading6"/>
    <w:next w:val="Normal"/>
    <w:link w:val="Heading5Char"/>
    <w:autoRedefine/>
    <w:uiPriority w:val="6"/>
    <w:unhideWhenUsed/>
    <w:qFormat/>
    <w:rsid w:val="00A51E31"/>
    <w:pPr>
      <w:outlineLvl w:val="4"/>
    </w:pPr>
    <w:rPr>
      <w:b/>
      <w:i/>
      <w:color w:val="606161" w:themeColor="text2"/>
    </w:rPr>
  </w:style>
  <w:style w:type="paragraph" w:styleId="Heading6">
    <w:name w:val="heading 6"/>
    <w:aliases w:val="AAF Heading 6"/>
    <w:basedOn w:val="Heading7"/>
    <w:next w:val="AAFNormal"/>
    <w:link w:val="Heading6Char"/>
    <w:autoRedefine/>
    <w:uiPriority w:val="7"/>
    <w:unhideWhenUsed/>
    <w:qFormat/>
    <w:rsid w:val="005949DB"/>
    <w:pPr>
      <w:spacing w:before="120"/>
      <w:outlineLvl w:val="5"/>
    </w:pPr>
    <w:rPr>
      <w:i w:val="0"/>
      <w:color w:val="3FA8DC" w:themeColor="accent5"/>
    </w:rPr>
  </w:style>
  <w:style w:type="paragraph" w:styleId="Heading7">
    <w:name w:val="heading 7"/>
    <w:basedOn w:val="Normal"/>
    <w:next w:val="Normal"/>
    <w:link w:val="Heading7Char"/>
    <w:uiPriority w:val="9"/>
    <w:semiHidden/>
    <w:unhideWhenUsed/>
    <w:rsid w:val="004F6859"/>
    <w:pPr>
      <w:spacing w:before="40"/>
      <w:outlineLvl w:val="6"/>
    </w:pPr>
    <w:rPr>
      <w:rFonts w:asciiTheme="majorHAnsi" w:eastAsiaTheme="majorEastAsia" w:hAnsiTheme="majorHAnsi" w:cstheme="majorBidi"/>
      <w:i/>
      <w:iCs/>
      <w:color w:val="1B355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9E0"/>
    <w:pPr>
      <w:tabs>
        <w:tab w:val="center" w:pos="4513"/>
        <w:tab w:val="right" w:pos="9026"/>
      </w:tabs>
    </w:pPr>
  </w:style>
  <w:style w:type="character" w:customStyle="1" w:styleId="HeaderChar">
    <w:name w:val="Header Char"/>
    <w:basedOn w:val="DefaultParagraphFont"/>
    <w:link w:val="Header"/>
    <w:uiPriority w:val="99"/>
    <w:rsid w:val="00E679E0"/>
  </w:style>
  <w:style w:type="paragraph" w:styleId="Footer">
    <w:name w:val="footer"/>
    <w:basedOn w:val="Normal"/>
    <w:link w:val="FooterChar"/>
    <w:uiPriority w:val="99"/>
    <w:unhideWhenUsed/>
    <w:rsid w:val="00E679E0"/>
    <w:pPr>
      <w:tabs>
        <w:tab w:val="center" w:pos="4513"/>
        <w:tab w:val="right" w:pos="9026"/>
      </w:tabs>
    </w:pPr>
  </w:style>
  <w:style w:type="character" w:customStyle="1" w:styleId="FooterChar">
    <w:name w:val="Footer Char"/>
    <w:basedOn w:val="DefaultParagraphFont"/>
    <w:link w:val="Footer"/>
    <w:uiPriority w:val="99"/>
    <w:rsid w:val="00E679E0"/>
  </w:style>
  <w:style w:type="paragraph" w:customStyle="1" w:styleId="AAFNormal">
    <w:name w:val="AAF Normal"/>
    <w:basedOn w:val="Normal"/>
    <w:link w:val="AAFNormalChar"/>
    <w:autoRedefine/>
    <w:qFormat/>
    <w:rsid w:val="00AF2370"/>
    <w:rPr>
      <w:bCs/>
      <w:iCs/>
      <w:color w:val="auto"/>
    </w:rPr>
  </w:style>
  <w:style w:type="character" w:customStyle="1" w:styleId="Heading1Char">
    <w:name w:val="Heading 1 Char"/>
    <w:aliases w:val="AAF Heading 2 Char"/>
    <w:basedOn w:val="DefaultParagraphFont"/>
    <w:link w:val="Heading1"/>
    <w:rsid w:val="005949DB"/>
    <w:rPr>
      <w:rFonts w:ascii="Century Gothic" w:eastAsiaTheme="majorEastAsia" w:hAnsi="Century Gothic" w:cstheme="majorBidi"/>
      <w:color w:val="376BB0" w:themeColor="accent1"/>
      <w:sz w:val="28"/>
      <w:szCs w:val="32"/>
    </w:rPr>
  </w:style>
  <w:style w:type="character" w:customStyle="1" w:styleId="AAFNormalChar">
    <w:name w:val="AAF Normal Char"/>
    <w:basedOn w:val="DefaultParagraphFont"/>
    <w:link w:val="AAFNormal"/>
    <w:rsid w:val="00AF2370"/>
    <w:rPr>
      <w:rFonts w:eastAsia="Times New Roman" w:cs="Times New Roman"/>
      <w:bCs/>
      <w:iCs/>
      <w:color w:val="auto"/>
      <w:szCs w:val="24"/>
    </w:rPr>
  </w:style>
  <w:style w:type="paragraph" w:customStyle="1" w:styleId="AAFTitle">
    <w:name w:val="AAF Title"/>
    <w:basedOn w:val="Title"/>
    <w:next w:val="AAFHeading1"/>
    <w:link w:val="AAFTitleChar"/>
    <w:autoRedefine/>
    <w:uiPriority w:val="1"/>
    <w:qFormat/>
    <w:rsid w:val="002C223C"/>
    <w:pPr>
      <w:spacing w:before="120" w:after="120"/>
      <w:ind w:left="-142"/>
    </w:pPr>
    <w:rPr>
      <w:rFonts w:ascii="Century Gothic" w:hAnsi="Century Gothic"/>
      <w:color w:val="376BB0" w:themeColor="accent1"/>
      <w:sz w:val="40"/>
    </w:rPr>
  </w:style>
  <w:style w:type="paragraph" w:customStyle="1" w:styleId="AAFHeading1">
    <w:name w:val="AAF Heading 1"/>
    <w:basedOn w:val="Heading1"/>
    <w:next w:val="Normal"/>
    <w:link w:val="AAFHeading1Char"/>
    <w:autoRedefine/>
    <w:uiPriority w:val="2"/>
    <w:qFormat/>
    <w:rsid w:val="00926287"/>
    <w:pPr>
      <w:spacing w:before="0" w:after="120"/>
    </w:pPr>
    <w:rPr>
      <w:iCs/>
      <w:color w:val="F08528" w:themeColor="accent2"/>
      <w:sz w:val="32"/>
    </w:rPr>
  </w:style>
  <w:style w:type="character" w:customStyle="1" w:styleId="AAFTitleChar">
    <w:name w:val="AAF Title Char"/>
    <w:basedOn w:val="Heading1Char"/>
    <w:link w:val="AAFTitle"/>
    <w:uiPriority w:val="1"/>
    <w:rsid w:val="002C223C"/>
    <w:rPr>
      <w:rFonts w:ascii="Century Gothic" w:eastAsiaTheme="majorEastAsia" w:hAnsi="Century Gothic" w:cstheme="majorBidi"/>
      <w:color w:val="376BB0" w:themeColor="accent1"/>
      <w:spacing w:val="-10"/>
      <w:kern w:val="28"/>
      <w:sz w:val="40"/>
      <w:szCs w:val="56"/>
    </w:rPr>
  </w:style>
  <w:style w:type="table" w:styleId="TableGrid">
    <w:name w:val="Table Grid"/>
    <w:basedOn w:val="TableNormal"/>
    <w:uiPriority w:val="59"/>
    <w:rsid w:val="00462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FHeading1Char">
    <w:name w:val="AAF Heading 1 Char"/>
    <w:basedOn w:val="AAFTitleChar"/>
    <w:link w:val="AAFHeading1"/>
    <w:uiPriority w:val="2"/>
    <w:rsid w:val="00926287"/>
    <w:rPr>
      <w:rFonts w:ascii="Century Gothic" w:eastAsiaTheme="majorEastAsia" w:hAnsi="Century Gothic" w:cstheme="majorBidi"/>
      <w:iCs/>
      <w:color w:val="F08528" w:themeColor="accent2"/>
      <w:spacing w:val="-10"/>
      <w:kern w:val="28"/>
      <w:sz w:val="32"/>
      <w:szCs w:val="32"/>
    </w:rPr>
  </w:style>
  <w:style w:type="table" w:customStyle="1" w:styleId="GridTable1Light-Accent21">
    <w:name w:val="Grid Table 1 Light - Accent 21"/>
    <w:basedOn w:val="TableNormal"/>
    <w:uiPriority w:val="46"/>
    <w:rsid w:val="00666A89"/>
    <w:pPr>
      <w:spacing w:after="0" w:line="240" w:lineRule="auto"/>
    </w:pPr>
    <w:tblPr>
      <w:tblStyleRowBandSize w:val="1"/>
      <w:tblStyleColBandSize w:val="1"/>
      <w:tblBorders>
        <w:top w:val="single" w:sz="4" w:space="0" w:color="F9CEA9" w:themeColor="accent2" w:themeTint="66"/>
        <w:left w:val="single" w:sz="4" w:space="0" w:color="F9CEA9" w:themeColor="accent2" w:themeTint="66"/>
        <w:bottom w:val="single" w:sz="4" w:space="0" w:color="F9CEA9" w:themeColor="accent2" w:themeTint="66"/>
        <w:right w:val="single" w:sz="4" w:space="0" w:color="F9CEA9" w:themeColor="accent2" w:themeTint="66"/>
        <w:insideH w:val="single" w:sz="4" w:space="0" w:color="F9CEA9" w:themeColor="accent2" w:themeTint="66"/>
        <w:insideV w:val="single" w:sz="4" w:space="0" w:color="F9CEA9" w:themeColor="accent2" w:themeTint="66"/>
      </w:tblBorders>
    </w:tblPr>
    <w:tblStylePr w:type="firstRow">
      <w:rPr>
        <w:b/>
        <w:bCs/>
      </w:rPr>
      <w:tblPr/>
      <w:tcPr>
        <w:tcBorders>
          <w:bottom w:val="single" w:sz="12" w:space="0" w:color="F6B57E" w:themeColor="accent2" w:themeTint="99"/>
        </w:tcBorders>
      </w:tcPr>
    </w:tblStylePr>
    <w:tblStylePr w:type="lastRow">
      <w:rPr>
        <w:b/>
        <w:bCs/>
      </w:rPr>
      <w:tblPr/>
      <w:tcPr>
        <w:tcBorders>
          <w:top w:val="double" w:sz="2" w:space="0" w:color="F6B57E" w:themeColor="accent2" w:themeTint="99"/>
        </w:tcBorders>
      </w:tcPr>
    </w:tblStylePr>
    <w:tblStylePr w:type="firstCol">
      <w:rPr>
        <w:b/>
        <w:bCs/>
      </w:rPr>
    </w:tblStylePr>
    <w:tblStylePr w:type="lastCol">
      <w:rPr>
        <w:b/>
        <w:bCs/>
      </w:rPr>
    </w:tblStylePr>
  </w:style>
  <w:style w:type="paragraph" w:styleId="Subtitle">
    <w:name w:val="Subtitle"/>
    <w:basedOn w:val="Normal"/>
    <w:next w:val="Normal"/>
    <w:link w:val="SubtitleChar"/>
    <w:uiPriority w:val="11"/>
    <w:rsid w:val="0048671F"/>
    <w:pPr>
      <w:numPr>
        <w:ilvl w:val="1"/>
      </w:numPr>
      <w:ind w:left="425"/>
    </w:pPr>
    <w:rPr>
      <w:rFonts w:eastAsiaTheme="minorEastAsia"/>
      <w:color w:val="7C7C7C" w:themeColor="text1" w:themeTint="A5"/>
      <w:spacing w:val="15"/>
    </w:rPr>
  </w:style>
  <w:style w:type="character" w:customStyle="1" w:styleId="SubtitleChar">
    <w:name w:val="Subtitle Char"/>
    <w:basedOn w:val="DefaultParagraphFont"/>
    <w:link w:val="Subtitle"/>
    <w:uiPriority w:val="11"/>
    <w:rsid w:val="0048671F"/>
    <w:rPr>
      <w:rFonts w:eastAsiaTheme="minorEastAsia"/>
      <w:color w:val="7C7C7C" w:themeColor="text1" w:themeTint="A5"/>
      <w:spacing w:val="15"/>
    </w:rPr>
  </w:style>
  <w:style w:type="paragraph" w:styleId="BalloonText">
    <w:name w:val="Balloon Text"/>
    <w:basedOn w:val="Normal"/>
    <w:link w:val="BalloonTextChar"/>
    <w:uiPriority w:val="99"/>
    <w:semiHidden/>
    <w:unhideWhenUsed/>
    <w:rsid w:val="00270A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ADF"/>
    <w:rPr>
      <w:rFonts w:ascii="Segoe UI" w:hAnsi="Segoe UI" w:cs="Segoe UI"/>
      <w:sz w:val="18"/>
      <w:szCs w:val="18"/>
    </w:rPr>
  </w:style>
  <w:style w:type="character" w:styleId="SubtleEmphasis">
    <w:name w:val="Subtle Emphasis"/>
    <w:basedOn w:val="DefaultParagraphFont"/>
    <w:uiPriority w:val="19"/>
    <w:rsid w:val="0048671F"/>
    <w:rPr>
      <w:i/>
      <w:iCs/>
      <w:color w:val="676767" w:themeColor="text1" w:themeTint="BF"/>
    </w:rPr>
  </w:style>
  <w:style w:type="character" w:customStyle="1" w:styleId="Heading2Char">
    <w:name w:val="Heading 2 Char"/>
    <w:aliases w:val="AAF Heading 3 Char"/>
    <w:basedOn w:val="DefaultParagraphFont"/>
    <w:link w:val="Heading2"/>
    <w:uiPriority w:val="9"/>
    <w:rsid w:val="00F47B27"/>
    <w:rPr>
      <w:rFonts w:ascii="Century Gothic" w:eastAsiaTheme="majorEastAsia" w:hAnsi="Century Gothic" w:cstheme="majorBidi"/>
      <w:i/>
      <w:color w:val="606161" w:themeColor="text2"/>
      <w:sz w:val="24"/>
      <w:szCs w:val="26"/>
    </w:rPr>
  </w:style>
  <w:style w:type="paragraph" w:styleId="Title">
    <w:name w:val="Title"/>
    <w:basedOn w:val="Normal"/>
    <w:next w:val="Normal"/>
    <w:link w:val="TitleChar"/>
    <w:uiPriority w:val="10"/>
    <w:rsid w:val="00C2323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323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C23236"/>
    <w:rPr>
      <w:rFonts w:asciiTheme="majorHAnsi" w:eastAsiaTheme="majorEastAsia" w:hAnsiTheme="majorHAnsi" w:cstheme="majorBidi"/>
      <w:color w:val="1B3557" w:themeColor="accent1" w:themeShade="7F"/>
      <w:sz w:val="24"/>
      <w:szCs w:val="24"/>
    </w:rPr>
  </w:style>
  <w:style w:type="table" w:customStyle="1" w:styleId="AAFTable1">
    <w:name w:val="AAF Table 1"/>
    <w:basedOn w:val="TableNormal"/>
    <w:uiPriority w:val="99"/>
    <w:rsid w:val="00AF27F5"/>
    <w:pPr>
      <w:spacing w:after="0" w:line="240" w:lineRule="auto"/>
    </w:pPr>
    <w:tblPr>
      <w:tblBorders>
        <w:insideH w:val="single" w:sz="4" w:space="0" w:color="3FA8DC" w:themeColor="accent5"/>
        <w:insideV w:val="single" w:sz="4" w:space="0" w:color="3FA8DC" w:themeColor="accent5"/>
      </w:tblBorders>
    </w:tblPr>
  </w:style>
  <w:style w:type="paragraph" w:styleId="NoSpacing">
    <w:name w:val="No Spacing"/>
    <w:uiPriority w:val="11"/>
    <w:rsid w:val="000B6350"/>
    <w:pPr>
      <w:spacing w:after="0" w:line="240" w:lineRule="auto"/>
    </w:pPr>
  </w:style>
  <w:style w:type="table" w:customStyle="1" w:styleId="AAFTable2">
    <w:name w:val="AAF Table 2"/>
    <w:basedOn w:val="TableNormal"/>
    <w:uiPriority w:val="99"/>
    <w:rsid w:val="004F6859"/>
    <w:pPr>
      <w:spacing w:after="0" w:line="240" w:lineRule="auto"/>
    </w:pPr>
    <w:tblPr>
      <w:tblBorders>
        <w:insideH w:val="single" w:sz="4" w:space="0" w:color="3FA8DC" w:themeColor="accent5"/>
        <w:insideV w:val="single" w:sz="4" w:space="0" w:color="3FA8DC" w:themeColor="accent5"/>
      </w:tblBorders>
    </w:tblPr>
    <w:tcPr>
      <w:shd w:val="clear" w:color="auto" w:fill="DCE0E3" w:themeFill="background1"/>
    </w:tcPr>
  </w:style>
  <w:style w:type="character" w:customStyle="1" w:styleId="Heading4Char">
    <w:name w:val="Heading 4 Char"/>
    <w:aliases w:val="AAF Heading 4 Char"/>
    <w:basedOn w:val="DefaultParagraphFont"/>
    <w:link w:val="Heading4"/>
    <w:uiPriority w:val="5"/>
    <w:rsid w:val="00F47B27"/>
    <w:rPr>
      <w:rFonts w:asciiTheme="majorHAnsi" w:eastAsiaTheme="majorEastAsia" w:hAnsiTheme="majorHAnsi" w:cstheme="majorBidi"/>
      <w:b/>
      <w:iCs/>
      <w:color w:val="376BB0" w:themeColor="accent1"/>
    </w:rPr>
  </w:style>
  <w:style w:type="character" w:customStyle="1" w:styleId="Heading5Char">
    <w:name w:val="Heading 5 Char"/>
    <w:aliases w:val="AAF Heading 5 Char"/>
    <w:basedOn w:val="DefaultParagraphFont"/>
    <w:link w:val="Heading5"/>
    <w:uiPriority w:val="6"/>
    <w:rsid w:val="00A51E31"/>
    <w:rPr>
      <w:rFonts w:asciiTheme="majorHAnsi" w:eastAsiaTheme="majorEastAsia" w:hAnsiTheme="majorHAnsi" w:cstheme="majorBidi"/>
      <w:b/>
      <w:i/>
      <w:iCs/>
      <w:color w:val="606161" w:themeColor="text2"/>
    </w:rPr>
  </w:style>
  <w:style w:type="character" w:styleId="Emphasis">
    <w:name w:val="Emphasis"/>
    <w:basedOn w:val="DefaultParagraphFont"/>
    <w:uiPriority w:val="20"/>
    <w:qFormat/>
    <w:rsid w:val="000A55F6"/>
    <w:rPr>
      <w:rFonts w:asciiTheme="minorHAnsi" w:hAnsiTheme="minorHAnsi"/>
      <w:i/>
      <w:iCs/>
      <w:sz w:val="22"/>
    </w:rPr>
  </w:style>
  <w:style w:type="character" w:customStyle="1" w:styleId="Heading6Char">
    <w:name w:val="Heading 6 Char"/>
    <w:aliases w:val="AAF Heading 6 Char"/>
    <w:basedOn w:val="DefaultParagraphFont"/>
    <w:link w:val="Heading6"/>
    <w:uiPriority w:val="7"/>
    <w:rsid w:val="005949DB"/>
    <w:rPr>
      <w:rFonts w:asciiTheme="majorHAnsi" w:eastAsiaTheme="majorEastAsia" w:hAnsiTheme="majorHAnsi" w:cstheme="majorBidi"/>
      <w:iCs/>
      <w:color w:val="3FA8DC" w:themeColor="accent5"/>
      <w:szCs w:val="24"/>
    </w:rPr>
  </w:style>
  <w:style w:type="character" w:customStyle="1" w:styleId="Heading7Char">
    <w:name w:val="Heading 7 Char"/>
    <w:basedOn w:val="DefaultParagraphFont"/>
    <w:link w:val="Heading7"/>
    <w:uiPriority w:val="9"/>
    <w:semiHidden/>
    <w:rsid w:val="004F6859"/>
    <w:rPr>
      <w:rFonts w:asciiTheme="majorHAnsi" w:eastAsiaTheme="majorEastAsia" w:hAnsiTheme="majorHAnsi" w:cstheme="majorBidi"/>
      <w:i/>
      <w:iCs/>
      <w:color w:val="1B3557" w:themeColor="accent1" w:themeShade="7F"/>
    </w:rPr>
  </w:style>
  <w:style w:type="character" w:styleId="IntenseEmphasis">
    <w:name w:val="Intense Emphasis"/>
    <w:basedOn w:val="DefaultParagraphFont"/>
    <w:uiPriority w:val="21"/>
    <w:qFormat/>
    <w:rsid w:val="000A55F6"/>
    <w:rPr>
      <w:rFonts w:asciiTheme="minorHAnsi" w:hAnsiTheme="minorHAnsi"/>
      <w:i/>
      <w:iCs/>
      <w:color w:val="376BB0" w:themeColor="accent1"/>
    </w:rPr>
  </w:style>
  <w:style w:type="paragraph" w:styleId="Quote">
    <w:name w:val="Quote"/>
    <w:basedOn w:val="Normal"/>
    <w:next w:val="Normal"/>
    <w:link w:val="QuoteChar"/>
    <w:autoRedefine/>
    <w:uiPriority w:val="29"/>
    <w:qFormat/>
    <w:rsid w:val="000A55F6"/>
    <w:pPr>
      <w:spacing w:before="200"/>
      <w:ind w:left="864" w:right="864"/>
      <w:jc w:val="center"/>
    </w:pPr>
    <w:rPr>
      <w:i/>
      <w:iCs/>
    </w:rPr>
  </w:style>
  <w:style w:type="character" w:customStyle="1" w:styleId="QuoteChar">
    <w:name w:val="Quote Char"/>
    <w:basedOn w:val="DefaultParagraphFont"/>
    <w:link w:val="Quote"/>
    <w:uiPriority w:val="29"/>
    <w:rsid w:val="000A55F6"/>
    <w:rPr>
      <w:i/>
      <w:iCs/>
      <w:color w:val="676767" w:themeColor="text1" w:themeTint="BF"/>
    </w:rPr>
  </w:style>
  <w:style w:type="paragraph" w:styleId="IntenseQuote">
    <w:name w:val="Intense Quote"/>
    <w:basedOn w:val="Normal"/>
    <w:next w:val="Normal"/>
    <w:link w:val="IntenseQuoteChar"/>
    <w:autoRedefine/>
    <w:uiPriority w:val="30"/>
    <w:rsid w:val="000A55F6"/>
    <w:pPr>
      <w:pBdr>
        <w:top w:val="single" w:sz="4" w:space="10" w:color="376BB0" w:themeColor="accent1"/>
        <w:bottom w:val="single" w:sz="4" w:space="10" w:color="376BB0" w:themeColor="accent1"/>
      </w:pBdr>
      <w:spacing w:before="360" w:after="360"/>
      <w:ind w:left="864" w:right="864"/>
      <w:jc w:val="center"/>
    </w:pPr>
    <w:rPr>
      <w:i/>
      <w:iCs/>
      <w:color w:val="376BB0" w:themeColor="accent1"/>
    </w:rPr>
  </w:style>
  <w:style w:type="character" w:customStyle="1" w:styleId="IntenseQuoteChar">
    <w:name w:val="Intense Quote Char"/>
    <w:basedOn w:val="DefaultParagraphFont"/>
    <w:link w:val="IntenseQuote"/>
    <w:uiPriority w:val="30"/>
    <w:rsid w:val="000A55F6"/>
    <w:rPr>
      <w:i/>
      <w:iCs/>
      <w:color w:val="376BB0" w:themeColor="accent1"/>
    </w:rPr>
  </w:style>
  <w:style w:type="character" w:styleId="Hyperlink">
    <w:name w:val="Hyperlink"/>
    <w:basedOn w:val="DefaultParagraphFont"/>
    <w:unhideWhenUsed/>
    <w:rsid w:val="00B7407D"/>
    <w:rPr>
      <w:color w:val="376BB0" w:themeColor="hyperlink"/>
      <w:u w:val="single"/>
    </w:rPr>
  </w:style>
  <w:style w:type="character" w:customStyle="1" w:styleId="UnresolvedMention1">
    <w:name w:val="Unresolved Mention1"/>
    <w:basedOn w:val="DefaultParagraphFont"/>
    <w:uiPriority w:val="99"/>
    <w:semiHidden/>
    <w:unhideWhenUsed/>
    <w:rsid w:val="00B7407D"/>
    <w:rPr>
      <w:color w:val="605E5C"/>
      <w:shd w:val="clear" w:color="auto" w:fill="E1DFDD"/>
    </w:rPr>
  </w:style>
  <w:style w:type="paragraph" w:customStyle="1" w:styleId="AAFStyles">
    <w:name w:val="AAF Styles"/>
    <w:basedOn w:val="AAFTitle"/>
    <w:link w:val="AAFStylesChar"/>
    <w:autoRedefine/>
    <w:uiPriority w:val="8"/>
    <w:rsid w:val="004624FE"/>
  </w:style>
  <w:style w:type="paragraph" w:customStyle="1" w:styleId="Style2">
    <w:name w:val="Style2"/>
    <w:basedOn w:val="Heading6"/>
    <w:link w:val="Style2Char"/>
    <w:autoRedefine/>
    <w:uiPriority w:val="1"/>
    <w:semiHidden/>
    <w:rsid w:val="004624FE"/>
  </w:style>
  <w:style w:type="character" w:customStyle="1" w:styleId="AAFStylesChar">
    <w:name w:val="AAF Styles Char"/>
    <w:basedOn w:val="AAFTitleChar"/>
    <w:link w:val="AAFStyles"/>
    <w:uiPriority w:val="8"/>
    <w:rsid w:val="00584C37"/>
    <w:rPr>
      <w:rFonts w:ascii="Century Gothic" w:eastAsiaTheme="majorEastAsia" w:hAnsi="Century Gothic" w:cstheme="majorBidi"/>
      <w:color w:val="376BB0" w:themeColor="accent1"/>
      <w:spacing w:val="-10"/>
      <w:kern w:val="28"/>
      <w:sz w:val="40"/>
      <w:szCs w:val="56"/>
    </w:rPr>
  </w:style>
  <w:style w:type="character" w:customStyle="1" w:styleId="Style2Char">
    <w:name w:val="Style2 Char"/>
    <w:basedOn w:val="Heading6Char"/>
    <w:link w:val="Style2"/>
    <w:uiPriority w:val="1"/>
    <w:semiHidden/>
    <w:rsid w:val="00584C37"/>
    <w:rPr>
      <w:rFonts w:asciiTheme="majorHAnsi" w:eastAsiaTheme="majorEastAsia" w:hAnsiTheme="majorHAnsi" w:cstheme="majorBidi"/>
      <w:iCs/>
      <w:color w:val="3FA8DC" w:themeColor="accent5"/>
      <w:szCs w:val="24"/>
    </w:rPr>
  </w:style>
  <w:style w:type="paragraph" w:customStyle="1" w:styleId="AAFlink">
    <w:name w:val="AAF link"/>
    <w:basedOn w:val="AAFNormal"/>
    <w:next w:val="AAFNormal"/>
    <w:link w:val="AAFlinkChar"/>
    <w:autoRedefine/>
    <w:uiPriority w:val="12"/>
    <w:rsid w:val="00B47DA9"/>
    <w:rPr>
      <w:color w:val="3FA8DC" w:themeColor="accent5"/>
    </w:rPr>
  </w:style>
  <w:style w:type="paragraph" w:customStyle="1" w:styleId="AAFLink0">
    <w:name w:val="AAF Link"/>
    <w:basedOn w:val="AAFNormal"/>
    <w:link w:val="AAFLinkChar0"/>
    <w:autoRedefine/>
    <w:uiPriority w:val="12"/>
    <w:rsid w:val="00651361"/>
    <w:rPr>
      <w:rFonts w:eastAsiaTheme="minorHAnsi" w:cs="Gill Sans MT"/>
      <w:color w:val="3FA8DC" w:themeColor="accent5"/>
      <w:szCs w:val="20"/>
    </w:rPr>
  </w:style>
  <w:style w:type="character" w:customStyle="1" w:styleId="AAFlinkChar">
    <w:name w:val="AAF link Char"/>
    <w:basedOn w:val="AAFNormalChar"/>
    <w:link w:val="AAFlink"/>
    <w:uiPriority w:val="12"/>
    <w:rsid w:val="00B47DA9"/>
    <w:rPr>
      <w:rFonts w:ascii="Calibri" w:eastAsia="Times New Roman" w:hAnsi="Calibri" w:cs="Times New Roman"/>
      <w:bCs/>
      <w:iCs/>
      <w:color w:val="3FA8DC" w:themeColor="accent5"/>
      <w:szCs w:val="24"/>
    </w:rPr>
  </w:style>
  <w:style w:type="character" w:customStyle="1" w:styleId="AAFLinkChar0">
    <w:name w:val="AAF Link Char"/>
    <w:basedOn w:val="AAFNormalChar"/>
    <w:link w:val="AAFLink0"/>
    <w:uiPriority w:val="12"/>
    <w:rsid w:val="00651361"/>
    <w:rPr>
      <w:rFonts w:eastAsia="Times New Roman" w:cs="Gill Sans MT"/>
      <w:bCs/>
      <w:iCs/>
      <w:color w:val="3FA8DC" w:themeColor="accent5"/>
      <w:szCs w:val="20"/>
    </w:rPr>
  </w:style>
  <w:style w:type="paragraph" w:styleId="BodyText">
    <w:name w:val="Body Text"/>
    <w:basedOn w:val="Normal"/>
    <w:link w:val="BodyTextChar"/>
    <w:rsid w:val="001D6339"/>
    <w:pPr>
      <w:widowControl w:val="0"/>
      <w:spacing w:before="120" w:after="120" w:line="288" w:lineRule="auto"/>
    </w:pPr>
    <w:rPr>
      <w:rFonts w:ascii="Arial" w:hAnsi="Arial"/>
      <w:sz w:val="21"/>
    </w:rPr>
  </w:style>
  <w:style w:type="character" w:customStyle="1" w:styleId="BodyTextChar">
    <w:name w:val="Body Text Char"/>
    <w:basedOn w:val="DefaultParagraphFont"/>
    <w:link w:val="BodyText"/>
    <w:rsid w:val="001D6339"/>
    <w:rPr>
      <w:rFonts w:ascii="Arial" w:eastAsia="Times New Roman" w:hAnsi="Arial" w:cs="Times New Roman"/>
      <w:sz w:val="21"/>
      <w:szCs w:val="24"/>
      <w:lang w:eastAsia="en-AU"/>
    </w:rPr>
  </w:style>
  <w:style w:type="paragraph" w:styleId="ListParagraph">
    <w:name w:val="List Paragraph"/>
    <w:basedOn w:val="Normal"/>
    <w:uiPriority w:val="34"/>
    <w:qFormat/>
    <w:rsid w:val="002C223C"/>
    <w:pPr>
      <w:ind w:left="720"/>
      <w:contextualSpacing/>
    </w:pPr>
  </w:style>
  <w:style w:type="paragraph" w:customStyle="1" w:styleId="iNormal">
    <w:name w:val="iNormal"/>
    <w:qFormat/>
    <w:rsid w:val="002C223C"/>
    <w:pPr>
      <w:numPr>
        <w:numId w:val="3"/>
      </w:numPr>
      <w:spacing w:before="120" w:after="0" w:line="360" w:lineRule="auto"/>
    </w:pPr>
    <w:rPr>
      <w:rFonts w:eastAsia="Calibri" w:cs="Times New Roman"/>
      <w:color w:val="676767" w:themeColor="text1" w:themeTint="BF"/>
      <w:szCs w:val="24"/>
      <w:lang w:eastAsia="en-AU"/>
    </w:rPr>
  </w:style>
  <w:style w:type="character" w:styleId="CommentReference">
    <w:name w:val="annotation reference"/>
    <w:basedOn w:val="DefaultParagraphFont"/>
    <w:uiPriority w:val="99"/>
    <w:semiHidden/>
    <w:unhideWhenUsed/>
    <w:rsid w:val="00736ECA"/>
    <w:rPr>
      <w:sz w:val="16"/>
      <w:szCs w:val="16"/>
    </w:rPr>
  </w:style>
  <w:style w:type="paragraph" w:styleId="CommentText">
    <w:name w:val="annotation text"/>
    <w:basedOn w:val="Normal"/>
    <w:link w:val="CommentTextChar"/>
    <w:uiPriority w:val="99"/>
    <w:semiHidden/>
    <w:unhideWhenUsed/>
    <w:rsid w:val="00736ECA"/>
    <w:rPr>
      <w:sz w:val="20"/>
      <w:szCs w:val="20"/>
    </w:rPr>
  </w:style>
  <w:style w:type="character" w:customStyle="1" w:styleId="CommentTextChar">
    <w:name w:val="Comment Text Char"/>
    <w:basedOn w:val="DefaultParagraphFont"/>
    <w:link w:val="CommentText"/>
    <w:uiPriority w:val="99"/>
    <w:semiHidden/>
    <w:rsid w:val="00736ECA"/>
    <w:rPr>
      <w:rFonts w:eastAsia="Times New Roman" w:cs="Times New Roman"/>
      <w:color w:val="676767" w:themeColor="text1" w:themeTint="BF"/>
      <w:sz w:val="20"/>
      <w:szCs w:val="20"/>
    </w:rPr>
  </w:style>
  <w:style w:type="paragraph" w:styleId="CommentSubject">
    <w:name w:val="annotation subject"/>
    <w:basedOn w:val="CommentText"/>
    <w:next w:val="CommentText"/>
    <w:link w:val="CommentSubjectChar"/>
    <w:uiPriority w:val="99"/>
    <w:semiHidden/>
    <w:unhideWhenUsed/>
    <w:rsid w:val="00736ECA"/>
    <w:rPr>
      <w:b/>
      <w:bCs/>
    </w:rPr>
  </w:style>
  <w:style w:type="character" w:customStyle="1" w:styleId="CommentSubjectChar">
    <w:name w:val="Comment Subject Char"/>
    <w:basedOn w:val="CommentTextChar"/>
    <w:link w:val="CommentSubject"/>
    <w:uiPriority w:val="99"/>
    <w:semiHidden/>
    <w:rsid w:val="00736ECA"/>
    <w:rPr>
      <w:rFonts w:eastAsia="Times New Roman" w:cs="Times New Roman"/>
      <w:b/>
      <w:bCs/>
      <w:color w:val="676767" w:themeColor="text1" w:themeTint="BF"/>
      <w:sz w:val="20"/>
      <w:szCs w:val="20"/>
    </w:rPr>
  </w:style>
  <w:style w:type="paragraph" w:styleId="NormalWeb">
    <w:name w:val="Normal (Web)"/>
    <w:basedOn w:val="Normal"/>
    <w:uiPriority w:val="99"/>
    <w:semiHidden/>
    <w:unhideWhenUsed/>
    <w:rsid w:val="00A50EEB"/>
    <w:rPr>
      <w:rFonts w:ascii="Times New Roman" w:hAnsi="Times New Roman"/>
      <w:sz w:val="24"/>
    </w:rPr>
  </w:style>
  <w:style w:type="character" w:styleId="UnresolvedMention">
    <w:name w:val="Unresolved Mention"/>
    <w:basedOn w:val="DefaultParagraphFont"/>
    <w:uiPriority w:val="99"/>
    <w:semiHidden/>
    <w:unhideWhenUsed/>
    <w:rsid w:val="00651361"/>
    <w:rPr>
      <w:color w:val="605E5C"/>
      <w:shd w:val="clear" w:color="auto" w:fill="E1DFDD"/>
    </w:rPr>
  </w:style>
  <w:style w:type="character" w:styleId="IntenseReference">
    <w:name w:val="Intense Reference"/>
    <w:basedOn w:val="DefaultParagraphFont"/>
    <w:uiPriority w:val="32"/>
    <w:qFormat/>
    <w:rsid w:val="00947235"/>
    <w:rPr>
      <w:rFonts w:ascii="Gill Sans MT" w:hAnsi="Gill Sans MT" w:cs="Times New Roman"/>
      <w:b/>
      <w:caps/>
      <w:color w:val="415968"/>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09458">
      <w:bodyDiv w:val="1"/>
      <w:marLeft w:val="0"/>
      <w:marRight w:val="0"/>
      <w:marTop w:val="0"/>
      <w:marBottom w:val="0"/>
      <w:divBdr>
        <w:top w:val="none" w:sz="0" w:space="0" w:color="auto"/>
        <w:left w:val="none" w:sz="0" w:space="0" w:color="auto"/>
        <w:bottom w:val="none" w:sz="0" w:space="0" w:color="auto"/>
        <w:right w:val="none" w:sz="0" w:space="0" w:color="auto"/>
      </w:divBdr>
    </w:div>
    <w:div w:id="766389398">
      <w:bodyDiv w:val="1"/>
      <w:marLeft w:val="0"/>
      <w:marRight w:val="0"/>
      <w:marTop w:val="0"/>
      <w:marBottom w:val="0"/>
      <w:divBdr>
        <w:top w:val="none" w:sz="0" w:space="0" w:color="auto"/>
        <w:left w:val="none" w:sz="0" w:space="0" w:color="auto"/>
        <w:bottom w:val="none" w:sz="0" w:space="0" w:color="auto"/>
        <w:right w:val="none" w:sz="0" w:space="0" w:color="auto"/>
      </w:divBdr>
      <w:divsChild>
        <w:div w:id="915475778">
          <w:marLeft w:val="0"/>
          <w:marRight w:val="0"/>
          <w:marTop w:val="0"/>
          <w:marBottom w:val="0"/>
          <w:divBdr>
            <w:top w:val="none" w:sz="0" w:space="0" w:color="auto"/>
            <w:left w:val="none" w:sz="0" w:space="0" w:color="auto"/>
            <w:bottom w:val="none" w:sz="0" w:space="0" w:color="auto"/>
            <w:right w:val="none" w:sz="0" w:space="0" w:color="auto"/>
          </w:divBdr>
          <w:divsChild>
            <w:div w:id="877624907">
              <w:marLeft w:val="0"/>
              <w:marRight w:val="0"/>
              <w:marTop w:val="0"/>
              <w:marBottom w:val="0"/>
              <w:divBdr>
                <w:top w:val="none" w:sz="0" w:space="0" w:color="auto"/>
                <w:left w:val="none" w:sz="0" w:space="0" w:color="auto"/>
                <w:bottom w:val="none" w:sz="0" w:space="0" w:color="auto"/>
                <w:right w:val="none" w:sz="0" w:space="0" w:color="auto"/>
              </w:divBdr>
              <w:divsChild>
                <w:div w:id="786048895">
                  <w:marLeft w:val="0"/>
                  <w:marRight w:val="0"/>
                  <w:marTop w:val="0"/>
                  <w:marBottom w:val="0"/>
                  <w:divBdr>
                    <w:top w:val="none" w:sz="0" w:space="0" w:color="auto"/>
                    <w:left w:val="none" w:sz="0" w:space="0" w:color="auto"/>
                    <w:bottom w:val="none" w:sz="0" w:space="0" w:color="auto"/>
                    <w:right w:val="none" w:sz="0" w:space="0" w:color="auto"/>
                  </w:divBdr>
                  <w:divsChild>
                    <w:div w:id="80755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5812">
      <w:bodyDiv w:val="1"/>
      <w:marLeft w:val="0"/>
      <w:marRight w:val="0"/>
      <w:marTop w:val="0"/>
      <w:marBottom w:val="0"/>
      <w:divBdr>
        <w:top w:val="none" w:sz="0" w:space="0" w:color="auto"/>
        <w:left w:val="none" w:sz="0" w:space="0" w:color="auto"/>
        <w:bottom w:val="none" w:sz="0" w:space="0" w:color="auto"/>
        <w:right w:val="none" w:sz="0" w:space="0" w:color="auto"/>
      </w:divBdr>
      <w:divsChild>
        <w:div w:id="675619541">
          <w:marLeft w:val="0"/>
          <w:marRight w:val="0"/>
          <w:marTop w:val="0"/>
          <w:marBottom w:val="0"/>
          <w:divBdr>
            <w:top w:val="none" w:sz="0" w:space="0" w:color="auto"/>
            <w:left w:val="none" w:sz="0" w:space="0" w:color="auto"/>
            <w:bottom w:val="none" w:sz="0" w:space="0" w:color="auto"/>
            <w:right w:val="none" w:sz="0" w:space="0" w:color="auto"/>
          </w:divBdr>
          <w:divsChild>
            <w:div w:id="956447032">
              <w:marLeft w:val="0"/>
              <w:marRight w:val="0"/>
              <w:marTop w:val="0"/>
              <w:marBottom w:val="0"/>
              <w:divBdr>
                <w:top w:val="none" w:sz="0" w:space="0" w:color="auto"/>
                <w:left w:val="none" w:sz="0" w:space="0" w:color="auto"/>
                <w:bottom w:val="none" w:sz="0" w:space="0" w:color="auto"/>
                <w:right w:val="none" w:sz="0" w:space="0" w:color="auto"/>
              </w:divBdr>
              <w:divsChild>
                <w:div w:id="766576809">
                  <w:marLeft w:val="0"/>
                  <w:marRight w:val="0"/>
                  <w:marTop w:val="0"/>
                  <w:marBottom w:val="0"/>
                  <w:divBdr>
                    <w:top w:val="none" w:sz="0" w:space="0" w:color="auto"/>
                    <w:left w:val="none" w:sz="0" w:space="0" w:color="auto"/>
                    <w:bottom w:val="none" w:sz="0" w:space="0" w:color="auto"/>
                    <w:right w:val="none" w:sz="0" w:space="0" w:color="auto"/>
                  </w:divBdr>
                  <w:divsChild>
                    <w:div w:id="19658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f.edu.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rdc.edu.au/project/coordinated-access-for-data-researchers-and-environments-cadr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culu\Dropbox%20(AAF%20Inc)\AAF%20Inc%20All%20Staff\12%20Doc%20templates\AAF_TMP_1pger_v1_2020.dotx" TargetMode="External"/></Relationships>
</file>

<file path=word/theme/theme1.xml><?xml version="1.0" encoding="utf-8"?>
<a:theme xmlns:a="http://schemas.openxmlformats.org/drawingml/2006/main" name="Office Theme">
  <a:themeElements>
    <a:clrScheme name="AAF Colours">
      <a:dk1>
        <a:srgbClr val="353535"/>
      </a:dk1>
      <a:lt1>
        <a:srgbClr val="DCE0E3"/>
      </a:lt1>
      <a:dk2>
        <a:srgbClr val="606161"/>
      </a:dk2>
      <a:lt2>
        <a:srgbClr val="FFFFFF"/>
      </a:lt2>
      <a:accent1>
        <a:srgbClr val="376BB0"/>
      </a:accent1>
      <a:accent2>
        <a:srgbClr val="F08528"/>
      </a:accent2>
      <a:accent3>
        <a:srgbClr val="FAAE1D"/>
      </a:accent3>
      <a:accent4>
        <a:srgbClr val="00B050"/>
      </a:accent4>
      <a:accent5>
        <a:srgbClr val="3FA8DC"/>
      </a:accent5>
      <a:accent6>
        <a:srgbClr val="A158A1"/>
      </a:accent6>
      <a:hlink>
        <a:srgbClr val="376BB0"/>
      </a:hlink>
      <a:folHlink>
        <a:srgbClr val="3FA8DC"/>
      </a:folHlink>
    </a:clrScheme>
    <a:fontScheme name="AAF 2020 Branding">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B2E5A-9001-FE4A-97CE-15080BD21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AAF_TMP_1pger_v1_2020</Template>
  <TotalTime>1</TotalTime>
  <Pages>4</Pages>
  <Words>1287</Words>
  <Characters>7336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Elleina Andrews-Filippi</dc:creator>
  <cp:keywords/>
  <dc:description/>
  <cp:lastModifiedBy>Richard Northam</cp:lastModifiedBy>
  <cp:revision>2</cp:revision>
  <dcterms:created xsi:type="dcterms:W3CDTF">2021-08-08T23:02:00Z</dcterms:created>
  <dcterms:modified xsi:type="dcterms:W3CDTF">2021-08-08T23:02:00Z</dcterms:modified>
</cp:coreProperties>
</file>